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E30" w:rsidRDefault="00C50E30">
      <w:pPr>
        <w:ind w:firstLine="560"/>
        <w:jc w:val="center"/>
        <w:rPr>
          <w:rFonts w:ascii="宋体" w:cs="宋体"/>
          <w:b/>
          <w:bCs/>
          <w:color w:val="FF0000"/>
          <w:sz w:val="32"/>
          <w:szCs w:val="32"/>
        </w:rPr>
      </w:pPr>
      <w:r>
        <w:rPr>
          <w:rFonts w:ascii="宋体" w:hAnsi="宋体" w:cs="宋体" w:hint="eastAsia"/>
          <w:b/>
          <w:bCs/>
          <w:color w:val="FF0000"/>
          <w:sz w:val="32"/>
          <w:szCs w:val="32"/>
        </w:rPr>
        <w:t>长江电力奖学金答辩评审办法</w:t>
      </w:r>
    </w:p>
    <w:p w:rsidR="00C50E30" w:rsidRDefault="00C50E30">
      <w:pPr>
        <w:ind w:firstLine="560"/>
        <w:rPr>
          <w:sz w:val="28"/>
          <w:szCs w:val="28"/>
        </w:rPr>
      </w:pPr>
      <w:r>
        <w:rPr>
          <w:rFonts w:hint="eastAsia"/>
          <w:sz w:val="28"/>
          <w:szCs w:val="28"/>
        </w:rPr>
        <w:t>为扩大各类奖学金对同学们的激励促进作用，做到公平、公正、公开，根据学校奖助学金相关管理规范，今年我校将实行长江电力奖学金评定学生答辩制度。</w:t>
      </w:r>
    </w:p>
    <w:p w:rsidR="00C50E30" w:rsidRDefault="00C50E30">
      <w:pPr>
        <w:ind w:firstLine="560"/>
        <w:jc w:val="center"/>
        <w:rPr>
          <w:b/>
          <w:sz w:val="28"/>
          <w:szCs w:val="28"/>
        </w:rPr>
      </w:pPr>
      <w:r>
        <w:rPr>
          <w:rFonts w:hint="eastAsia"/>
          <w:b/>
          <w:sz w:val="28"/>
          <w:szCs w:val="28"/>
        </w:rPr>
        <w:t>第一部分：推荐办法</w:t>
      </w:r>
    </w:p>
    <w:p w:rsidR="00C50E30" w:rsidRDefault="00C50E30">
      <w:pPr>
        <w:ind w:firstLine="560"/>
        <w:rPr>
          <w:sz w:val="28"/>
          <w:szCs w:val="28"/>
        </w:rPr>
      </w:pPr>
      <w:r>
        <w:rPr>
          <w:rFonts w:hint="eastAsia"/>
          <w:sz w:val="28"/>
          <w:szCs w:val="28"/>
        </w:rPr>
        <w:t>各学院参照长江电力奖学金分配名额（具体名额数见表</w:t>
      </w:r>
      <w:r>
        <w:rPr>
          <w:sz w:val="28"/>
          <w:szCs w:val="28"/>
        </w:rPr>
        <w:t>1</w:t>
      </w:r>
      <w:r>
        <w:rPr>
          <w:rFonts w:hint="eastAsia"/>
          <w:sz w:val="28"/>
          <w:szCs w:val="28"/>
        </w:rPr>
        <w:t>）及基本条件，鼓励学生积极填写申请表（申请表见附件），上交成绩单、荣誉证书等相关证明材料复印件，由学院负责审核、排名，从申请学生中推荐参加答辩学生，汇总后报备学生资助中心，最后予以公示。</w:t>
      </w:r>
    </w:p>
    <w:p w:rsidR="00C50E30" w:rsidRDefault="00C50E30">
      <w:pPr>
        <w:ind w:firstLine="560"/>
        <w:jc w:val="center"/>
        <w:rPr>
          <w:rFonts w:ascii="楷体_GB2312" w:eastAsia="楷体_GB2312" w:hAnsi="楷体_GB2312" w:cs="楷体_GB2312"/>
          <w:b/>
          <w:bCs/>
          <w:szCs w:val="21"/>
        </w:rPr>
      </w:pPr>
      <w:r>
        <w:rPr>
          <w:rFonts w:ascii="楷体_GB2312" w:eastAsia="楷体_GB2312" w:hAnsi="楷体_GB2312" w:cs="楷体_GB2312" w:hint="eastAsia"/>
          <w:b/>
          <w:bCs/>
          <w:szCs w:val="21"/>
        </w:rPr>
        <w:t>表</w:t>
      </w:r>
      <w:r>
        <w:rPr>
          <w:rFonts w:ascii="楷体_GB2312" w:eastAsia="楷体_GB2312" w:hAnsi="楷体_GB2312" w:cs="楷体_GB2312"/>
          <w:b/>
          <w:bCs/>
          <w:szCs w:val="21"/>
        </w:rPr>
        <w:t>1</w:t>
      </w:r>
      <w:r>
        <w:rPr>
          <w:rFonts w:ascii="楷体_GB2312" w:eastAsia="楷体_GB2312" w:hAnsi="楷体_GB2312" w:cs="楷体_GB2312" w:hint="eastAsia"/>
          <w:b/>
          <w:bCs/>
          <w:szCs w:val="21"/>
        </w:rPr>
        <w:t>：长江电力奖学金名额分配情况</w:t>
      </w:r>
    </w:p>
    <w:tbl>
      <w:tblPr>
        <w:tblpPr w:leftFromText="180" w:rightFromText="180" w:vertAnchor="text" w:tblpXSpec="center" w:tblpY="1"/>
        <w:tblOverlap w:val="neve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2"/>
        <w:gridCol w:w="1074"/>
        <w:gridCol w:w="690"/>
        <w:gridCol w:w="899"/>
        <w:gridCol w:w="1065"/>
        <w:gridCol w:w="1065"/>
        <w:gridCol w:w="1065"/>
        <w:gridCol w:w="1066"/>
        <w:gridCol w:w="1066"/>
      </w:tblGrid>
      <w:tr w:rsidR="00C50E30">
        <w:trPr>
          <w:trHeight w:val="975"/>
          <w:jc w:val="center"/>
        </w:trPr>
        <w:tc>
          <w:tcPr>
            <w:tcW w:w="1606" w:type="dxa"/>
            <w:gridSpan w:val="2"/>
            <w:vAlign w:val="center"/>
          </w:tcPr>
          <w:p w:rsidR="00C50E30" w:rsidRDefault="00C50E30">
            <w:pPr>
              <w:rPr>
                <w:szCs w:val="21"/>
              </w:rPr>
            </w:pPr>
            <w:r>
              <w:rPr>
                <w:rFonts w:hint="eastAsia"/>
                <w:szCs w:val="21"/>
              </w:rPr>
              <w:t>学院</w:t>
            </w:r>
          </w:p>
        </w:tc>
        <w:tc>
          <w:tcPr>
            <w:tcW w:w="690" w:type="dxa"/>
            <w:vAlign w:val="center"/>
          </w:tcPr>
          <w:p w:rsidR="00C50E30" w:rsidRDefault="00C50E30">
            <w:pPr>
              <w:rPr>
                <w:szCs w:val="21"/>
              </w:rPr>
            </w:pPr>
            <w:r>
              <w:rPr>
                <w:rFonts w:hint="eastAsia"/>
                <w:szCs w:val="21"/>
              </w:rPr>
              <w:t>电气与新能源</w:t>
            </w:r>
          </w:p>
        </w:tc>
        <w:tc>
          <w:tcPr>
            <w:tcW w:w="899" w:type="dxa"/>
            <w:vAlign w:val="center"/>
          </w:tcPr>
          <w:p w:rsidR="00C50E30" w:rsidRDefault="00C50E30">
            <w:pPr>
              <w:rPr>
                <w:szCs w:val="21"/>
              </w:rPr>
            </w:pPr>
            <w:r>
              <w:rPr>
                <w:rFonts w:hint="eastAsia"/>
                <w:szCs w:val="21"/>
              </w:rPr>
              <w:t>水利与环境</w:t>
            </w:r>
          </w:p>
        </w:tc>
        <w:tc>
          <w:tcPr>
            <w:tcW w:w="1065" w:type="dxa"/>
            <w:vAlign w:val="center"/>
          </w:tcPr>
          <w:p w:rsidR="00C50E30" w:rsidRDefault="00C50E30">
            <w:pPr>
              <w:rPr>
                <w:szCs w:val="21"/>
              </w:rPr>
            </w:pPr>
            <w:r>
              <w:rPr>
                <w:rFonts w:hint="eastAsia"/>
                <w:szCs w:val="21"/>
              </w:rPr>
              <w:t>机械与动力</w:t>
            </w:r>
          </w:p>
        </w:tc>
        <w:tc>
          <w:tcPr>
            <w:tcW w:w="1065" w:type="dxa"/>
            <w:vAlign w:val="center"/>
          </w:tcPr>
          <w:p w:rsidR="00C50E30" w:rsidRDefault="00C50E30">
            <w:pPr>
              <w:rPr>
                <w:szCs w:val="21"/>
              </w:rPr>
            </w:pPr>
            <w:r>
              <w:rPr>
                <w:rFonts w:hint="eastAsia"/>
                <w:szCs w:val="21"/>
              </w:rPr>
              <w:t>文化与传媒</w:t>
            </w:r>
          </w:p>
        </w:tc>
        <w:tc>
          <w:tcPr>
            <w:tcW w:w="1065" w:type="dxa"/>
            <w:vAlign w:val="center"/>
          </w:tcPr>
          <w:p w:rsidR="00C50E30" w:rsidRDefault="00C50E30">
            <w:pPr>
              <w:rPr>
                <w:szCs w:val="21"/>
              </w:rPr>
            </w:pPr>
            <w:r>
              <w:rPr>
                <w:rFonts w:hint="eastAsia"/>
                <w:szCs w:val="21"/>
              </w:rPr>
              <w:t>艺术学院</w:t>
            </w:r>
          </w:p>
        </w:tc>
        <w:tc>
          <w:tcPr>
            <w:tcW w:w="1066" w:type="dxa"/>
            <w:vAlign w:val="center"/>
          </w:tcPr>
          <w:p w:rsidR="00C50E30" w:rsidRDefault="00C50E30">
            <w:pPr>
              <w:rPr>
                <w:szCs w:val="21"/>
              </w:rPr>
            </w:pPr>
            <w:r>
              <w:rPr>
                <w:rFonts w:hint="eastAsia"/>
                <w:szCs w:val="21"/>
              </w:rPr>
              <w:t>法学与公共管理</w:t>
            </w:r>
          </w:p>
        </w:tc>
        <w:tc>
          <w:tcPr>
            <w:tcW w:w="1066" w:type="dxa"/>
            <w:textDirection w:val="tbRlV"/>
            <w:vAlign w:val="center"/>
          </w:tcPr>
          <w:p w:rsidR="00C50E30" w:rsidRDefault="00C50E30">
            <w:pPr>
              <w:ind w:left="113" w:right="113"/>
              <w:rPr>
                <w:szCs w:val="21"/>
              </w:rPr>
            </w:pPr>
            <w:r>
              <w:rPr>
                <w:rFonts w:hint="eastAsia"/>
                <w:szCs w:val="21"/>
              </w:rPr>
              <w:t>合计</w:t>
            </w:r>
          </w:p>
        </w:tc>
      </w:tr>
      <w:tr w:rsidR="00C50E30">
        <w:trPr>
          <w:jc w:val="center"/>
        </w:trPr>
        <w:tc>
          <w:tcPr>
            <w:tcW w:w="532" w:type="dxa"/>
            <w:vMerge w:val="restart"/>
            <w:textDirection w:val="tbRlV"/>
          </w:tcPr>
          <w:p w:rsidR="00C50E30" w:rsidRDefault="00C50E30">
            <w:pPr>
              <w:ind w:left="113" w:right="113"/>
              <w:rPr>
                <w:szCs w:val="21"/>
              </w:rPr>
            </w:pPr>
            <w:r>
              <w:rPr>
                <w:rFonts w:hint="eastAsia"/>
                <w:szCs w:val="21"/>
              </w:rPr>
              <w:t>研究社</w:t>
            </w:r>
          </w:p>
        </w:tc>
        <w:tc>
          <w:tcPr>
            <w:tcW w:w="1074" w:type="dxa"/>
          </w:tcPr>
          <w:p w:rsidR="00C50E30" w:rsidRDefault="00C50E30">
            <w:pPr>
              <w:rPr>
                <w:szCs w:val="21"/>
              </w:rPr>
            </w:pPr>
            <w:r>
              <w:rPr>
                <w:rFonts w:hint="eastAsia"/>
                <w:szCs w:val="21"/>
              </w:rPr>
              <w:t>推荐人数</w:t>
            </w:r>
          </w:p>
        </w:tc>
        <w:tc>
          <w:tcPr>
            <w:tcW w:w="690" w:type="dxa"/>
            <w:vAlign w:val="center"/>
          </w:tcPr>
          <w:p w:rsidR="00C50E30" w:rsidRDefault="00C50E30">
            <w:pPr>
              <w:rPr>
                <w:szCs w:val="21"/>
              </w:rPr>
            </w:pPr>
            <w:r>
              <w:rPr>
                <w:szCs w:val="21"/>
              </w:rPr>
              <w:t>4</w:t>
            </w:r>
          </w:p>
        </w:tc>
        <w:tc>
          <w:tcPr>
            <w:tcW w:w="899" w:type="dxa"/>
            <w:vAlign w:val="center"/>
          </w:tcPr>
          <w:p w:rsidR="00C50E30" w:rsidRDefault="00C50E30">
            <w:pPr>
              <w:rPr>
                <w:szCs w:val="21"/>
              </w:rPr>
            </w:pPr>
            <w:r>
              <w:rPr>
                <w:szCs w:val="21"/>
              </w:rPr>
              <w:t>4</w:t>
            </w:r>
          </w:p>
        </w:tc>
        <w:tc>
          <w:tcPr>
            <w:tcW w:w="1065" w:type="dxa"/>
            <w:vAlign w:val="center"/>
          </w:tcPr>
          <w:p w:rsidR="00C50E30" w:rsidRDefault="00C50E30">
            <w:pPr>
              <w:rPr>
                <w:szCs w:val="21"/>
              </w:rPr>
            </w:pPr>
            <w:r>
              <w:rPr>
                <w:szCs w:val="21"/>
              </w:rPr>
              <w:t>3</w:t>
            </w:r>
          </w:p>
        </w:tc>
        <w:tc>
          <w:tcPr>
            <w:tcW w:w="1065" w:type="dxa"/>
            <w:vAlign w:val="center"/>
          </w:tcPr>
          <w:p w:rsidR="00C50E30" w:rsidRDefault="00C50E30">
            <w:pPr>
              <w:rPr>
                <w:szCs w:val="21"/>
              </w:rPr>
            </w:pPr>
            <w:r>
              <w:rPr>
                <w:szCs w:val="21"/>
              </w:rPr>
              <w:t>2</w:t>
            </w:r>
          </w:p>
        </w:tc>
        <w:tc>
          <w:tcPr>
            <w:tcW w:w="1065" w:type="dxa"/>
            <w:vAlign w:val="center"/>
          </w:tcPr>
          <w:p w:rsidR="00C50E30" w:rsidRDefault="00C50E30">
            <w:pPr>
              <w:rPr>
                <w:szCs w:val="21"/>
              </w:rPr>
            </w:pPr>
            <w:r>
              <w:rPr>
                <w:szCs w:val="21"/>
              </w:rPr>
              <w:t>0</w:t>
            </w:r>
          </w:p>
        </w:tc>
        <w:tc>
          <w:tcPr>
            <w:tcW w:w="1066" w:type="dxa"/>
            <w:vAlign w:val="center"/>
          </w:tcPr>
          <w:p w:rsidR="00C50E30" w:rsidRDefault="00C50E30">
            <w:pPr>
              <w:rPr>
                <w:szCs w:val="21"/>
              </w:rPr>
            </w:pPr>
            <w:r>
              <w:rPr>
                <w:szCs w:val="21"/>
              </w:rPr>
              <w:t>2</w:t>
            </w:r>
          </w:p>
        </w:tc>
        <w:tc>
          <w:tcPr>
            <w:tcW w:w="1066" w:type="dxa"/>
            <w:vAlign w:val="center"/>
          </w:tcPr>
          <w:p w:rsidR="00C50E30" w:rsidRDefault="00C50E30">
            <w:pPr>
              <w:rPr>
                <w:szCs w:val="21"/>
              </w:rPr>
            </w:pPr>
            <w:r>
              <w:rPr>
                <w:szCs w:val="21"/>
              </w:rPr>
              <w:t>15</w:t>
            </w:r>
          </w:p>
        </w:tc>
      </w:tr>
      <w:tr w:rsidR="00C50E30">
        <w:trPr>
          <w:jc w:val="center"/>
        </w:trPr>
        <w:tc>
          <w:tcPr>
            <w:tcW w:w="532" w:type="dxa"/>
            <w:vMerge/>
          </w:tcPr>
          <w:p w:rsidR="00C50E30" w:rsidRDefault="00C50E30">
            <w:pPr>
              <w:rPr>
                <w:szCs w:val="21"/>
              </w:rPr>
            </w:pPr>
          </w:p>
        </w:tc>
        <w:tc>
          <w:tcPr>
            <w:tcW w:w="1074" w:type="dxa"/>
          </w:tcPr>
          <w:p w:rsidR="00C50E30" w:rsidRDefault="00C50E30">
            <w:pPr>
              <w:rPr>
                <w:szCs w:val="21"/>
              </w:rPr>
            </w:pPr>
            <w:r>
              <w:rPr>
                <w:rFonts w:hint="eastAsia"/>
                <w:szCs w:val="21"/>
              </w:rPr>
              <w:t>淘汰人数</w:t>
            </w:r>
          </w:p>
        </w:tc>
        <w:tc>
          <w:tcPr>
            <w:tcW w:w="690" w:type="dxa"/>
            <w:vAlign w:val="center"/>
          </w:tcPr>
          <w:p w:rsidR="00C50E30" w:rsidRDefault="00C50E30">
            <w:pPr>
              <w:rPr>
                <w:szCs w:val="21"/>
              </w:rPr>
            </w:pPr>
            <w:r>
              <w:rPr>
                <w:szCs w:val="21"/>
              </w:rPr>
              <w:t>1</w:t>
            </w:r>
          </w:p>
        </w:tc>
        <w:tc>
          <w:tcPr>
            <w:tcW w:w="899" w:type="dxa"/>
            <w:vAlign w:val="center"/>
          </w:tcPr>
          <w:p w:rsidR="00C50E30" w:rsidRDefault="00C50E30">
            <w:pPr>
              <w:rPr>
                <w:szCs w:val="21"/>
              </w:rPr>
            </w:pPr>
            <w:r>
              <w:rPr>
                <w:szCs w:val="21"/>
              </w:rPr>
              <w:t>1</w:t>
            </w:r>
          </w:p>
        </w:tc>
        <w:tc>
          <w:tcPr>
            <w:tcW w:w="1065" w:type="dxa"/>
            <w:vAlign w:val="center"/>
          </w:tcPr>
          <w:p w:rsidR="00C50E30" w:rsidRDefault="00C50E30">
            <w:pPr>
              <w:rPr>
                <w:szCs w:val="21"/>
              </w:rPr>
            </w:pPr>
            <w:r>
              <w:rPr>
                <w:szCs w:val="21"/>
              </w:rPr>
              <w:t>1</w:t>
            </w:r>
          </w:p>
        </w:tc>
        <w:tc>
          <w:tcPr>
            <w:tcW w:w="1065" w:type="dxa"/>
            <w:vAlign w:val="center"/>
          </w:tcPr>
          <w:p w:rsidR="00C50E30" w:rsidRDefault="00C50E30">
            <w:pPr>
              <w:rPr>
                <w:szCs w:val="21"/>
              </w:rPr>
            </w:pPr>
            <w:r>
              <w:rPr>
                <w:szCs w:val="21"/>
              </w:rPr>
              <w:t>1</w:t>
            </w:r>
          </w:p>
        </w:tc>
        <w:tc>
          <w:tcPr>
            <w:tcW w:w="1065" w:type="dxa"/>
            <w:vAlign w:val="center"/>
          </w:tcPr>
          <w:p w:rsidR="00C50E30" w:rsidRDefault="00C50E30">
            <w:pPr>
              <w:rPr>
                <w:szCs w:val="21"/>
              </w:rPr>
            </w:pPr>
            <w:r>
              <w:rPr>
                <w:szCs w:val="21"/>
              </w:rPr>
              <w:t>0</w:t>
            </w:r>
          </w:p>
        </w:tc>
        <w:tc>
          <w:tcPr>
            <w:tcW w:w="1066" w:type="dxa"/>
            <w:vAlign w:val="center"/>
          </w:tcPr>
          <w:p w:rsidR="00C50E30" w:rsidRDefault="00C50E30">
            <w:pPr>
              <w:rPr>
                <w:szCs w:val="21"/>
              </w:rPr>
            </w:pPr>
            <w:r>
              <w:rPr>
                <w:szCs w:val="21"/>
              </w:rPr>
              <w:t>1</w:t>
            </w:r>
          </w:p>
        </w:tc>
        <w:tc>
          <w:tcPr>
            <w:tcW w:w="1066" w:type="dxa"/>
            <w:vAlign w:val="center"/>
          </w:tcPr>
          <w:p w:rsidR="00C50E30" w:rsidRDefault="00C50E30">
            <w:pPr>
              <w:rPr>
                <w:szCs w:val="21"/>
              </w:rPr>
            </w:pPr>
            <w:r>
              <w:rPr>
                <w:szCs w:val="21"/>
              </w:rPr>
              <w:t>5</w:t>
            </w:r>
          </w:p>
        </w:tc>
      </w:tr>
      <w:tr w:rsidR="00C50E30">
        <w:trPr>
          <w:jc w:val="center"/>
        </w:trPr>
        <w:tc>
          <w:tcPr>
            <w:tcW w:w="532" w:type="dxa"/>
            <w:vMerge/>
          </w:tcPr>
          <w:p w:rsidR="00C50E30" w:rsidRDefault="00C50E30">
            <w:pPr>
              <w:rPr>
                <w:szCs w:val="21"/>
              </w:rPr>
            </w:pPr>
          </w:p>
        </w:tc>
        <w:tc>
          <w:tcPr>
            <w:tcW w:w="1074" w:type="dxa"/>
          </w:tcPr>
          <w:p w:rsidR="00C50E30" w:rsidRDefault="00C50E30">
            <w:pPr>
              <w:rPr>
                <w:szCs w:val="21"/>
              </w:rPr>
            </w:pPr>
            <w:r>
              <w:rPr>
                <w:rFonts w:hint="eastAsia"/>
                <w:szCs w:val="21"/>
              </w:rPr>
              <w:t>当选人数</w:t>
            </w:r>
          </w:p>
        </w:tc>
        <w:tc>
          <w:tcPr>
            <w:tcW w:w="690" w:type="dxa"/>
            <w:vAlign w:val="center"/>
          </w:tcPr>
          <w:p w:rsidR="00C50E30" w:rsidRDefault="00C50E30">
            <w:pPr>
              <w:rPr>
                <w:szCs w:val="21"/>
              </w:rPr>
            </w:pPr>
            <w:r>
              <w:rPr>
                <w:szCs w:val="21"/>
              </w:rPr>
              <w:t>3</w:t>
            </w:r>
          </w:p>
        </w:tc>
        <w:tc>
          <w:tcPr>
            <w:tcW w:w="899" w:type="dxa"/>
            <w:vAlign w:val="center"/>
          </w:tcPr>
          <w:p w:rsidR="00C50E30" w:rsidRDefault="00C50E30">
            <w:pPr>
              <w:rPr>
                <w:szCs w:val="21"/>
              </w:rPr>
            </w:pPr>
            <w:r>
              <w:rPr>
                <w:szCs w:val="21"/>
              </w:rPr>
              <w:t>3</w:t>
            </w:r>
          </w:p>
        </w:tc>
        <w:tc>
          <w:tcPr>
            <w:tcW w:w="1065" w:type="dxa"/>
            <w:vAlign w:val="center"/>
          </w:tcPr>
          <w:p w:rsidR="00C50E30" w:rsidRDefault="00C50E30">
            <w:pPr>
              <w:rPr>
                <w:szCs w:val="21"/>
              </w:rPr>
            </w:pPr>
            <w:r>
              <w:rPr>
                <w:szCs w:val="21"/>
              </w:rPr>
              <w:t>2</w:t>
            </w:r>
          </w:p>
        </w:tc>
        <w:tc>
          <w:tcPr>
            <w:tcW w:w="1065" w:type="dxa"/>
            <w:vAlign w:val="center"/>
          </w:tcPr>
          <w:p w:rsidR="00C50E30" w:rsidRDefault="00C50E30">
            <w:pPr>
              <w:rPr>
                <w:szCs w:val="21"/>
              </w:rPr>
            </w:pPr>
            <w:r>
              <w:rPr>
                <w:szCs w:val="21"/>
              </w:rPr>
              <w:t>1</w:t>
            </w:r>
          </w:p>
        </w:tc>
        <w:tc>
          <w:tcPr>
            <w:tcW w:w="1065" w:type="dxa"/>
            <w:vAlign w:val="center"/>
          </w:tcPr>
          <w:p w:rsidR="00C50E30" w:rsidRDefault="00C50E30">
            <w:pPr>
              <w:rPr>
                <w:szCs w:val="21"/>
              </w:rPr>
            </w:pPr>
            <w:r>
              <w:rPr>
                <w:szCs w:val="21"/>
              </w:rPr>
              <w:t>0</w:t>
            </w:r>
          </w:p>
        </w:tc>
        <w:tc>
          <w:tcPr>
            <w:tcW w:w="1066" w:type="dxa"/>
            <w:vAlign w:val="center"/>
          </w:tcPr>
          <w:p w:rsidR="00C50E30" w:rsidRDefault="00C50E30">
            <w:pPr>
              <w:rPr>
                <w:szCs w:val="21"/>
              </w:rPr>
            </w:pPr>
            <w:r>
              <w:rPr>
                <w:szCs w:val="21"/>
              </w:rPr>
              <w:t>1</w:t>
            </w:r>
          </w:p>
        </w:tc>
        <w:tc>
          <w:tcPr>
            <w:tcW w:w="1066" w:type="dxa"/>
            <w:vAlign w:val="center"/>
          </w:tcPr>
          <w:p w:rsidR="00C50E30" w:rsidRDefault="00C50E30">
            <w:pPr>
              <w:rPr>
                <w:szCs w:val="21"/>
              </w:rPr>
            </w:pPr>
            <w:r>
              <w:rPr>
                <w:szCs w:val="21"/>
              </w:rPr>
              <w:t>10</w:t>
            </w:r>
          </w:p>
        </w:tc>
      </w:tr>
      <w:tr w:rsidR="00C50E30">
        <w:trPr>
          <w:jc w:val="center"/>
        </w:trPr>
        <w:tc>
          <w:tcPr>
            <w:tcW w:w="532" w:type="dxa"/>
            <w:vMerge w:val="restart"/>
            <w:textDirection w:val="tbRlV"/>
          </w:tcPr>
          <w:p w:rsidR="00C50E30" w:rsidRDefault="00C50E30">
            <w:pPr>
              <w:ind w:left="113" w:right="113"/>
              <w:rPr>
                <w:szCs w:val="21"/>
              </w:rPr>
            </w:pPr>
            <w:r>
              <w:rPr>
                <w:rFonts w:hint="eastAsia"/>
                <w:szCs w:val="21"/>
              </w:rPr>
              <w:t>本科生</w:t>
            </w:r>
          </w:p>
        </w:tc>
        <w:tc>
          <w:tcPr>
            <w:tcW w:w="1074" w:type="dxa"/>
          </w:tcPr>
          <w:p w:rsidR="00C50E30" w:rsidRDefault="00C50E30">
            <w:pPr>
              <w:rPr>
                <w:szCs w:val="21"/>
              </w:rPr>
            </w:pPr>
            <w:r>
              <w:rPr>
                <w:rFonts w:hint="eastAsia"/>
                <w:szCs w:val="21"/>
              </w:rPr>
              <w:t>推荐人数</w:t>
            </w:r>
          </w:p>
        </w:tc>
        <w:tc>
          <w:tcPr>
            <w:tcW w:w="690" w:type="dxa"/>
            <w:vAlign w:val="center"/>
          </w:tcPr>
          <w:p w:rsidR="00C50E30" w:rsidRDefault="00C50E30">
            <w:pPr>
              <w:rPr>
                <w:szCs w:val="21"/>
              </w:rPr>
            </w:pPr>
            <w:r>
              <w:rPr>
                <w:szCs w:val="21"/>
              </w:rPr>
              <w:t>15</w:t>
            </w:r>
          </w:p>
        </w:tc>
        <w:tc>
          <w:tcPr>
            <w:tcW w:w="899" w:type="dxa"/>
            <w:vAlign w:val="center"/>
          </w:tcPr>
          <w:p w:rsidR="00C50E30" w:rsidRDefault="00C50E30">
            <w:pPr>
              <w:rPr>
                <w:szCs w:val="21"/>
              </w:rPr>
            </w:pPr>
            <w:r>
              <w:rPr>
                <w:szCs w:val="21"/>
              </w:rPr>
              <w:t>15</w:t>
            </w:r>
          </w:p>
        </w:tc>
        <w:tc>
          <w:tcPr>
            <w:tcW w:w="1065" w:type="dxa"/>
            <w:vAlign w:val="center"/>
          </w:tcPr>
          <w:p w:rsidR="00C50E30" w:rsidRDefault="00C50E30">
            <w:pPr>
              <w:rPr>
                <w:szCs w:val="21"/>
              </w:rPr>
            </w:pPr>
            <w:r>
              <w:rPr>
                <w:szCs w:val="21"/>
              </w:rPr>
              <w:t>10</w:t>
            </w:r>
          </w:p>
        </w:tc>
        <w:tc>
          <w:tcPr>
            <w:tcW w:w="1065" w:type="dxa"/>
            <w:vAlign w:val="center"/>
          </w:tcPr>
          <w:p w:rsidR="00C50E30" w:rsidRDefault="00C50E30">
            <w:pPr>
              <w:rPr>
                <w:szCs w:val="21"/>
              </w:rPr>
            </w:pPr>
            <w:r>
              <w:rPr>
                <w:szCs w:val="21"/>
              </w:rPr>
              <w:t>6</w:t>
            </w:r>
          </w:p>
        </w:tc>
        <w:tc>
          <w:tcPr>
            <w:tcW w:w="1065" w:type="dxa"/>
            <w:vAlign w:val="center"/>
          </w:tcPr>
          <w:p w:rsidR="00C50E30" w:rsidRDefault="00C50E30">
            <w:pPr>
              <w:rPr>
                <w:szCs w:val="21"/>
              </w:rPr>
            </w:pPr>
            <w:r>
              <w:rPr>
                <w:szCs w:val="21"/>
              </w:rPr>
              <w:t>9</w:t>
            </w:r>
          </w:p>
        </w:tc>
        <w:tc>
          <w:tcPr>
            <w:tcW w:w="1066" w:type="dxa"/>
            <w:vAlign w:val="center"/>
          </w:tcPr>
          <w:p w:rsidR="00C50E30" w:rsidRDefault="00C50E30">
            <w:pPr>
              <w:rPr>
                <w:szCs w:val="21"/>
              </w:rPr>
            </w:pPr>
            <w:r>
              <w:rPr>
                <w:szCs w:val="21"/>
              </w:rPr>
              <w:t>5</w:t>
            </w:r>
          </w:p>
        </w:tc>
        <w:tc>
          <w:tcPr>
            <w:tcW w:w="1066" w:type="dxa"/>
            <w:vAlign w:val="center"/>
          </w:tcPr>
          <w:p w:rsidR="00C50E30" w:rsidRDefault="00C50E30">
            <w:pPr>
              <w:rPr>
                <w:szCs w:val="21"/>
              </w:rPr>
            </w:pPr>
            <w:r>
              <w:rPr>
                <w:szCs w:val="21"/>
              </w:rPr>
              <w:t>60</w:t>
            </w:r>
          </w:p>
        </w:tc>
      </w:tr>
      <w:tr w:rsidR="00C50E30">
        <w:trPr>
          <w:jc w:val="center"/>
        </w:trPr>
        <w:tc>
          <w:tcPr>
            <w:tcW w:w="532" w:type="dxa"/>
            <w:vMerge/>
          </w:tcPr>
          <w:p w:rsidR="00C50E30" w:rsidRDefault="00C50E30">
            <w:pPr>
              <w:rPr>
                <w:szCs w:val="21"/>
              </w:rPr>
            </w:pPr>
          </w:p>
        </w:tc>
        <w:tc>
          <w:tcPr>
            <w:tcW w:w="1074" w:type="dxa"/>
          </w:tcPr>
          <w:p w:rsidR="00C50E30" w:rsidRDefault="00C50E30">
            <w:pPr>
              <w:rPr>
                <w:szCs w:val="21"/>
              </w:rPr>
            </w:pPr>
            <w:r>
              <w:rPr>
                <w:rFonts w:hint="eastAsia"/>
                <w:szCs w:val="21"/>
              </w:rPr>
              <w:t>淘汰人数</w:t>
            </w:r>
          </w:p>
        </w:tc>
        <w:tc>
          <w:tcPr>
            <w:tcW w:w="690" w:type="dxa"/>
            <w:vAlign w:val="center"/>
          </w:tcPr>
          <w:p w:rsidR="00C50E30" w:rsidRDefault="00C50E30">
            <w:pPr>
              <w:rPr>
                <w:szCs w:val="21"/>
              </w:rPr>
            </w:pPr>
            <w:r>
              <w:rPr>
                <w:szCs w:val="21"/>
              </w:rPr>
              <w:t>2</w:t>
            </w:r>
          </w:p>
        </w:tc>
        <w:tc>
          <w:tcPr>
            <w:tcW w:w="899" w:type="dxa"/>
            <w:vAlign w:val="center"/>
          </w:tcPr>
          <w:p w:rsidR="00C50E30" w:rsidRDefault="00C50E30">
            <w:pPr>
              <w:rPr>
                <w:szCs w:val="21"/>
              </w:rPr>
            </w:pPr>
            <w:r>
              <w:rPr>
                <w:szCs w:val="21"/>
              </w:rPr>
              <w:t>2</w:t>
            </w:r>
          </w:p>
        </w:tc>
        <w:tc>
          <w:tcPr>
            <w:tcW w:w="1065" w:type="dxa"/>
            <w:vAlign w:val="center"/>
          </w:tcPr>
          <w:p w:rsidR="00C50E30" w:rsidRDefault="00C50E30">
            <w:pPr>
              <w:rPr>
                <w:szCs w:val="21"/>
              </w:rPr>
            </w:pPr>
            <w:r>
              <w:rPr>
                <w:szCs w:val="21"/>
              </w:rPr>
              <w:t>2</w:t>
            </w:r>
          </w:p>
        </w:tc>
        <w:tc>
          <w:tcPr>
            <w:tcW w:w="1065" w:type="dxa"/>
            <w:vAlign w:val="center"/>
          </w:tcPr>
          <w:p w:rsidR="00C50E30" w:rsidRDefault="00C50E30">
            <w:pPr>
              <w:rPr>
                <w:szCs w:val="21"/>
              </w:rPr>
            </w:pPr>
            <w:r>
              <w:rPr>
                <w:szCs w:val="21"/>
              </w:rPr>
              <w:t>1</w:t>
            </w:r>
          </w:p>
        </w:tc>
        <w:tc>
          <w:tcPr>
            <w:tcW w:w="1065" w:type="dxa"/>
            <w:vAlign w:val="center"/>
          </w:tcPr>
          <w:p w:rsidR="00C50E30" w:rsidRDefault="00C50E30">
            <w:pPr>
              <w:rPr>
                <w:szCs w:val="21"/>
              </w:rPr>
            </w:pPr>
            <w:r>
              <w:rPr>
                <w:szCs w:val="21"/>
              </w:rPr>
              <w:t>2</w:t>
            </w:r>
          </w:p>
        </w:tc>
        <w:tc>
          <w:tcPr>
            <w:tcW w:w="1066" w:type="dxa"/>
            <w:vAlign w:val="center"/>
          </w:tcPr>
          <w:p w:rsidR="00C50E30" w:rsidRDefault="00C50E30">
            <w:pPr>
              <w:rPr>
                <w:szCs w:val="21"/>
              </w:rPr>
            </w:pPr>
            <w:r>
              <w:rPr>
                <w:szCs w:val="21"/>
              </w:rPr>
              <w:t>1</w:t>
            </w:r>
          </w:p>
        </w:tc>
        <w:tc>
          <w:tcPr>
            <w:tcW w:w="1066" w:type="dxa"/>
            <w:vAlign w:val="center"/>
          </w:tcPr>
          <w:p w:rsidR="00C50E30" w:rsidRDefault="00C50E30">
            <w:pPr>
              <w:rPr>
                <w:szCs w:val="21"/>
              </w:rPr>
            </w:pPr>
            <w:r>
              <w:rPr>
                <w:szCs w:val="21"/>
              </w:rPr>
              <w:t>10</w:t>
            </w:r>
          </w:p>
        </w:tc>
      </w:tr>
      <w:tr w:rsidR="00C50E30">
        <w:trPr>
          <w:jc w:val="center"/>
        </w:trPr>
        <w:tc>
          <w:tcPr>
            <w:tcW w:w="532" w:type="dxa"/>
            <w:vMerge/>
          </w:tcPr>
          <w:p w:rsidR="00C50E30" w:rsidRDefault="00C50E30">
            <w:pPr>
              <w:rPr>
                <w:szCs w:val="21"/>
              </w:rPr>
            </w:pPr>
          </w:p>
        </w:tc>
        <w:tc>
          <w:tcPr>
            <w:tcW w:w="1074" w:type="dxa"/>
          </w:tcPr>
          <w:p w:rsidR="00C50E30" w:rsidRDefault="00C50E30">
            <w:pPr>
              <w:rPr>
                <w:szCs w:val="21"/>
              </w:rPr>
            </w:pPr>
            <w:r>
              <w:rPr>
                <w:rFonts w:hint="eastAsia"/>
                <w:szCs w:val="21"/>
              </w:rPr>
              <w:t>当选人数</w:t>
            </w:r>
          </w:p>
        </w:tc>
        <w:tc>
          <w:tcPr>
            <w:tcW w:w="690" w:type="dxa"/>
            <w:vAlign w:val="center"/>
          </w:tcPr>
          <w:p w:rsidR="00C50E30" w:rsidRDefault="00C50E30">
            <w:pPr>
              <w:rPr>
                <w:szCs w:val="21"/>
              </w:rPr>
            </w:pPr>
            <w:r>
              <w:rPr>
                <w:szCs w:val="21"/>
              </w:rPr>
              <w:t>13</w:t>
            </w:r>
          </w:p>
        </w:tc>
        <w:tc>
          <w:tcPr>
            <w:tcW w:w="899" w:type="dxa"/>
            <w:vAlign w:val="center"/>
          </w:tcPr>
          <w:p w:rsidR="00C50E30" w:rsidRDefault="00C50E30">
            <w:pPr>
              <w:rPr>
                <w:szCs w:val="21"/>
              </w:rPr>
            </w:pPr>
            <w:r>
              <w:rPr>
                <w:szCs w:val="21"/>
              </w:rPr>
              <w:t>13</w:t>
            </w:r>
          </w:p>
        </w:tc>
        <w:tc>
          <w:tcPr>
            <w:tcW w:w="1065" w:type="dxa"/>
            <w:vAlign w:val="center"/>
          </w:tcPr>
          <w:p w:rsidR="00C50E30" w:rsidRDefault="00C50E30">
            <w:pPr>
              <w:rPr>
                <w:szCs w:val="21"/>
              </w:rPr>
            </w:pPr>
            <w:r>
              <w:rPr>
                <w:szCs w:val="21"/>
              </w:rPr>
              <w:t>8</w:t>
            </w:r>
          </w:p>
        </w:tc>
        <w:tc>
          <w:tcPr>
            <w:tcW w:w="1065" w:type="dxa"/>
            <w:vAlign w:val="center"/>
          </w:tcPr>
          <w:p w:rsidR="00C50E30" w:rsidRDefault="00C50E30">
            <w:pPr>
              <w:rPr>
                <w:szCs w:val="21"/>
              </w:rPr>
            </w:pPr>
            <w:r>
              <w:rPr>
                <w:szCs w:val="21"/>
              </w:rPr>
              <w:t>5</w:t>
            </w:r>
          </w:p>
        </w:tc>
        <w:tc>
          <w:tcPr>
            <w:tcW w:w="1065" w:type="dxa"/>
            <w:vAlign w:val="center"/>
          </w:tcPr>
          <w:p w:rsidR="00C50E30" w:rsidRDefault="00C50E30">
            <w:pPr>
              <w:rPr>
                <w:szCs w:val="21"/>
              </w:rPr>
            </w:pPr>
            <w:r>
              <w:rPr>
                <w:szCs w:val="21"/>
              </w:rPr>
              <w:t>7</w:t>
            </w:r>
          </w:p>
        </w:tc>
        <w:tc>
          <w:tcPr>
            <w:tcW w:w="1066" w:type="dxa"/>
            <w:vAlign w:val="center"/>
          </w:tcPr>
          <w:p w:rsidR="00C50E30" w:rsidRDefault="00C50E30">
            <w:pPr>
              <w:rPr>
                <w:szCs w:val="21"/>
              </w:rPr>
            </w:pPr>
            <w:r>
              <w:rPr>
                <w:szCs w:val="21"/>
              </w:rPr>
              <w:t>4</w:t>
            </w:r>
          </w:p>
        </w:tc>
        <w:tc>
          <w:tcPr>
            <w:tcW w:w="1066" w:type="dxa"/>
            <w:vAlign w:val="center"/>
          </w:tcPr>
          <w:p w:rsidR="00C50E30" w:rsidRDefault="00C50E30">
            <w:pPr>
              <w:rPr>
                <w:szCs w:val="21"/>
              </w:rPr>
            </w:pPr>
            <w:r>
              <w:rPr>
                <w:szCs w:val="21"/>
              </w:rPr>
              <w:t>50</w:t>
            </w:r>
          </w:p>
        </w:tc>
      </w:tr>
    </w:tbl>
    <w:p w:rsidR="00C50E30" w:rsidRPr="007C1027" w:rsidRDefault="00C50E30">
      <w:pPr>
        <w:numPr>
          <w:ilvl w:val="0"/>
          <w:numId w:val="1"/>
        </w:numPr>
        <w:rPr>
          <w:b/>
        </w:rPr>
      </w:pPr>
      <w:r>
        <w:rPr>
          <w:rFonts w:ascii="宋体" w:hAnsi="宋体" w:hint="eastAsia"/>
          <w:b/>
          <w:sz w:val="28"/>
          <w:szCs w:val="28"/>
        </w:rPr>
        <w:t>基本条件</w:t>
      </w:r>
      <w:r>
        <w:rPr>
          <w:rFonts w:ascii="宋体" w:hAnsi="宋体" w:hint="eastAsia"/>
          <w:b/>
        </w:rPr>
        <w:t>：</w:t>
      </w:r>
    </w:p>
    <w:p w:rsidR="00C50E30" w:rsidRPr="007C1027" w:rsidRDefault="00C50E30" w:rsidP="007C1027">
      <w:pPr>
        <w:pStyle w:val="1"/>
        <w:spacing w:line="360" w:lineRule="auto"/>
        <w:ind w:firstLineChars="0" w:firstLine="0"/>
        <w:rPr>
          <w:szCs w:val="21"/>
        </w:rPr>
      </w:pPr>
      <w:r>
        <w:rPr>
          <w:szCs w:val="21"/>
        </w:rPr>
        <w:t>1</w:t>
      </w:r>
      <w:r>
        <w:rPr>
          <w:rFonts w:hint="eastAsia"/>
          <w:szCs w:val="21"/>
        </w:rPr>
        <w:t>、</w:t>
      </w:r>
      <w:r w:rsidRPr="007C1027">
        <w:rPr>
          <w:rFonts w:hint="eastAsia"/>
          <w:szCs w:val="21"/>
        </w:rPr>
        <w:t>遵守宪法和法律，遵守学校规章制度，道德品质优良；</w:t>
      </w:r>
    </w:p>
    <w:p w:rsidR="00C50E30" w:rsidRPr="007C1027" w:rsidRDefault="00C50E30" w:rsidP="007C1027">
      <w:pPr>
        <w:pStyle w:val="1"/>
        <w:spacing w:line="360" w:lineRule="auto"/>
        <w:ind w:firstLineChars="0" w:firstLine="0"/>
        <w:rPr>
          <w:szCs w:val="21"/>
        </w:rPr>
      </w:pPr>
      <w:r>
        <w:rPr>
          <w:szCs w:val="21"/>
        </w:rPr>
        <w:t>2</w:t>
      </w:r>
      <w:r>
        <w:rPr>
          <w:rFonts w:hint="eastAsia"/>
          <w:szCs w:val="21"/>
        </w:rPr>
        <w:t>、</w:t>
      </w:r>
      <w:r w:rsidRPr="007C1027">
        <w:rPr>
          <w:rFonts w:hint="eastAsia"/>
          <w:szCs w:val="21"/>
        </w:rPr>
        <w:t>诚实守信，积极参加公益活动；</w:t>
      </w:r>
    </w:p>
    <w:p w:rsidR="00C50E30" w:rsidRPr="007C1027" w:rsidRDefault="00C50E30" w:rsidP="007C1027">
      <w:pPr>
        <w:spacing w:line="360" w:lineRule="auto"/>
        <w:rPr>
          <w:szCs w:val="21"/>
        </w:rPr>
      </w:pPr>
      <w:r w:rsidRPr="007C1027">
        <w:rPr>
          <w:szCs w:val="21"/>
        </w:rPr>
        <w:t>3</w:t>
      </w:r>
      <w:r w:rsidRPr="007C1027">
        <w:rPr>
          <w:rFonts w:hint="eastAsia"/>
          <w:szCs w:val="21"/>
        </w:rPr>
        <w:t>、在校期间学习努力，勤于钻研，成绩优秀，学习成绩排名位于</w:t>
      </w:r>
      <w:r>
        <w:rPr>
          <w:rFonts w:hint="eastAsia"/>
          <w:szCs w:val="21"/>
        </w:rPr>
        <w:t>班级</w:t>
      </w:r>
      <w:r w:rsidRPr="007C1027">
        <w:rPr>
          <w:rFonts w:hint="eastAsia"/>
          <w:szCs w:val="21"/>
        </w:rPr>
        <w:t>前</w:t>
      </w:r>
      <w:r w:rsidRPr="007C1027">
        <w:rPr>
          <w:szCs w:val="21"/>
        </w:rPr>
        <w:t>30%</w:t>
      </w:r>
      <w:r w:rsidRPr="007C1027">
        <w:rPr>
          <w:rFonts w:hint="eastAsia"/>
          <w:szCs w:val="21"/>
        </w:rPr>
        <w:t>；</w:t>
      </w:r>
    </w:p>
    <w:p w:rsidR="00C50E30" w:rsidRPr="007C1027" w:rsidRDefault="00C50E30" w:rsidP="007C1027">
      <w:pPr>
        <w:spacing w:line="360" w:lineRule="auto"/>
        <w:rPr>
          <w:szCs w:val="21"/>
        </w:rPr>
      </w:pPr>
      <w:r w:rsidRPr="007C1027">
        <w:rPr>
          <w:szCs w:val="21"/>
        </w:rPr>
        <w:t>4</w:t>
      </w:r>
      <w:r w:rsidRPr="007C1027">
        <w:rPr>
          <w:rFonts w:hint="eastAsia"/>
          <w:szCs w:val="21"/>
        </w:rPr>
        <w:t>、勤俭节约，乐于助人，有很好的团结协作精神；</w:t>
      </w:r>
    </w:p>
    <w:p w:rsidR="00C50E30" w:rsidRPr="007C1027" w:rsidRDefault="00C50E30" w:rsidP="007C1027">
      <w:pPr>
        <w:rPr>
          <w:b/>
          <w:szCs w:val="21"/>
        </w:rPr>
      </w:pPr>
      <w:r w:rsidRPr="007C1027">
        <w:rPr>
          <w:szCs w:val="21"/>
        </w:rPr>
        <w:t>5</w:t>
      </w:r>
      <w:r w:rsidRPr="007C1027">
        <w:rPr>
          <w:rFonts w:hint="eastAsia"/>
          <w:szCs w:val="21"/>
        </w:rPr>
        <w:t>、身体健康，《大学生体育合格标准》成绩达到合格及以上。</w:t>
      </w:r>
    </w:p>
    <w:p w:rsidR="00C50E30" w:rsidRDefault="00C50E30" w:rsidP="007C1027">
      <w:pPr>
        <w:rPr>
          <w:b/>
          <w:sz w:val="24"/>
        </w:rPr>
      </w:pPr>
      <w:r>
        <w:rPr>
          <w:rFonts w:ascii="宋体" w:hAnsi="宋体" w:hint="eastAsia"/>
          <w:b/>
          <w:sz w:val="24"/>
        </w:rPr>
        <w:t>二、达到以上基本要求者，根据学习总成绩（成绩平均分</w:t>
      </w:r>
      <w:r>
        <w:rPr>
          <w:b/>
          <w:sz w:val="24"/>
        </w:rPr>
        <w:t>+</w:t>
      </w:r>
      <w:r>
        <w:rPr>
          <w:rFonts w:ascii="宋体" w:hAnsi="宋体" w:hint="eastAsia"/>
          <w:b/>
          <w:sz w:val="24"/>
        </w:rPr>
        <w:t>附加分）排名：</w:t>
      </w:r>
    </w:p>
    <w:p w:rsidR="00C50E30" w:rsidRDefault="00C50E30">
      <w:r>
        <w:rPr>
          <w:b/>
          <w:sz w:val="24"/>
        </w:rPr>
        <w:t>1</w:t>
      </w:r>
      <w:r>
        <w:rPr>
          <w:rFonts w:ascii="宋体" w:hAnsi="宋体" w:hint="eastAsia"/>
          <w:b/>
          <w:sz w:val="24"/>
        </w:rPr>
        <w:t>、成绩平均分</w:t>
      </w:r>
      <w:r>
        <w:rPr>
          <w:b/>
          <w:sz w:val="24"/>
        </w:rPr>
        <w:t>:</w:t>
      </w:r>
      <w:r w:rsidRPr="00CF01D6">
        <w:rPr>
          <w:position w:val="-26"/>
        </w:rPr>
        <w:object w:dxaOrig="50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33pt" o:ole="">
            <v:imagedata r:id="rId7" o:title=""/>
          </v:shape>
          <o:OLEObject Type="Embed" ProgID="Equation.KSEE3" ShapeID="_x0000_i1025" DrawAspect="Content" ObjectID="_1540734945" r:id="rId8"/>
        </w:object>
      </w:r>
    </w:p>
    <w:p w:rsidR="00C50E30" w:rsidRDefault="00C50E30">
      <w:pPr>
        <w:spacing w:line="300" w:lineRule="auto"/>
        <w:rPr>
          <w:b/>
          <w:sz w:val="24"/>
        </w:rPr>
      </w:pPr>
      <w:r>
        <w:rPr>
          <w:b/>
          <w:sz w:val="24"/>
        </w:rPr>
        <w:t>2</w:t>
      </w:r>
      <w:r>
        <w:rPr>
          <w:rFonts w:hint="eastAsia"/>
          <w:b/>
          <w:sz w:val="24"/>
        </w:rPr>
        <w:t>、附加分：</w:t>
      </w:r>
    </w:p>
    <w:p w:rsidR="00C50E30" w:rsidRDefault="00C50E30">
      <w:pPr>
        <w:spacing w:line="300" w:lineRule="auto"/>
      </w:pPr>
      <w:r>
        <w:t>1</w:t>
      </w:r>
      <w:r>
        <w:rPr>
          <w:rFonts w:hint="eastAsia"/>
        </w:rPr>
        <w:t>）学习竞赛活动（满分</w:t>
      </w:r>
      <w:r>
        <w:t>4</w:t>
      </w:r>
      <w:r>
        <w:rPr>
          <w:rFonts w:hint="eastAsia"/>
        </w:rPr>
        <w:t>分）：</w:t>
      </w:r>
    </w:p>
    <w:p w:rsidR="00C50E30" w:rsidRDefault="00C50E30" w:rsidP="00CD7A32">
      <w:pPr>
        <w:spacing w:line="300" w:lineRule="auto"/>
        <w:ind w:firstLineChars="200" w:firstLine="420"/>
      </w:pPr>
      <w:r>
        <w:rPr>
          <w:rFonts w:hint="eastAsia"/>
        </w:rPr>
        <w:lastRenderedPageBreak/>
        <w:t>国家级一、二、三等奖及优胜奖，分别按</w:t>
      </w:r>
      <w:r>
        <w:t>4</w:t>
      </w:r>
      <w:r>
        <w:rPr>
          <w:rFonts w:hint="eastAsia"/>
        </w:rPr>
        <w:t>、</w:t>
      </w:r>
      <w:r>
        <w:t>3</w:t>
      </w:r>
      <w:r>
        <w:rPr>
          <w:rFonts w:hint="eastAsia"/>
        </w:rPr>
        <w:t>、</w:t>
      </w:r>
      <w:r>
        <w:t>2</w:t>
      </w:r>
      <w:r>
        <w:rPr>
          <w:rFonts w:hint="eastAsia"/>
        </w:rPr>
        <w:t>、</w:t>
      </w:r>
      <w:r>
        <w:t>1</w:t>
      </w:r>
      <w:r>
        <w:rPr>
          <w:rFonts w:hint="eastAsia"/>
        </w:rPr>
        <w:t>分计算；</w:t>
      </w:r>
    </w:p>
    <w:p w:rsidR="00C50E30" w:rsidRDefault="00C50E30" w:rsidP="00CD7A32">
      <w:pPr>
        <w:spacing w:line="300" w:lineRule="auto"/>
        <w:ind w:firstLineChars="200" w:firstLine="420"/>
      </w:pPr>
      <w:r>
        <w:rPr>
          <w:rFonts w:hint="eastAsia"/>
        </w:rPr>
        <w:t>省级一、二、三等奖及优胜奖，分别按</w:t>
      </w:r>
      <w:r>
        <w:t>3</w:t>
      </w:r>
      <w:r>
        <w:rPr>
          <w:rFonts w:hint="eastAsia"/>
        </w:rPr>
        <w:t>、</w:t>
      </w:r>
      <w:r>
        <w:t>2</w:t>
      </w:r>
      <w:r>
        <w:rPr>
          <w:rFonts w:hint="eastAsia"/>
        </w:rPr>
        <w:t>、</w:t>
      </w:r>
      <w:r>
        <w:t>1</w:t>
      </w:r>
      <w:r>
        <w:rPr>
          <w:rFonts w:hint="eastAsia"/>
        </w:rPr>
        <w:t>、</w:t>
      </w:r>
      <w:r>
        <w:t>0.5</w:t>
      </w:r>
      <w:r>
        <w:rPr>
          <w:rFonts w:hint="eastAsia"/>
        </w:rPr>
        <w:t>分计算；</w:t>
      </w:r>
    </w:p>
    <w:p w:rsidR="00C50E30" w:rsidRDefault="00C50E30">
      <w:pPr>
        <w:spacing w:line="300" w:lineRule="auto"/>
      </w:pPr>
      <w:r>
        <w:t>2</w:t>
      </w:r>
      <w:r>
        <w:rPr>
          <w:rFonts w:hint="eastAsia"/>
        </w:rPr>
        <w:t>）学术科技活动及文学创作活动（满分</w:t>
      </w:r>
      <w:r>
        <w:t>4</w:t>
      </w:r>
      <w:r>
        <w:rPr>
          <w:rFonts w:hint="eastAsia"/>
        </w:rPr>
        <w:t>分）：</w:t>
      </w:r>
    </w:p>
    <w:p w:rsidR="00C50E30" w:rsidRDefault="00C50E30">
      <w:pPr>
        <w:spacing w:line="300" w:lineRule="auto"/>
        <w:ind w:firstLine="420"/>
      </w:pPr>
      <w:r>
        <w:rPr>
          <w:rFonts w:hint="eastAsia"/>
        </w:rPr>
        <w:t>以</w:t>
      </w:r>
      <w:r>
        <w:rPr>
          <w:rFonts w:hint="eastAsia"/>
          <w:b/>
          <w:bCs/>
        </w:rPr>
        <w:t>第一作者</w:t>
      </w:r>
      <w:r>
        <w:rPr>
          <w:rFonts w:hint="eastAsia"/>
        </w:rPr>
        <w:t>公开发表学术论文：</w:t>
      </w:r>
    </w:p>
    <w:p w:rsidR="00C50E30" w:rsidRDefault="00C50E30">
      <w:pPr>
        <w:spacing w:line="300" w:lineRule="auto"/>
        <w:ind w:firstLine="420"/>
      </w:pPr>
      <w:r>
        <w:rPr>
          <w:rFonts w:hint="eastAsia"/>
        </w:rPr>
        <w:t>三大检索系统（</w:t>
      </w:r>
      <w:r>
        <w:t>SCI/EI/ISTP</w:t>
      </w:r>
      <w:r>
        <w:rPr>
          <w:rFonts w:hint="eastAsia"/>
        </w:rPr>
        <w:t>）收录的文章，按</w:t>
      </w:r>
      <w:r>
        <w:t>4</w:t>
      </w:r>
      <w:r>
        <w:rPr>
          <w:rFonts w:hint="eastAsia"/>
        </w:rPr>
        <w:t>分</w:t>
      </w:r>
      <w:r>
        <w:t>/</w:t>
      </w:r>
      <w:r>
        <w:rPr>
          <w:rFonts w:hint="eastAsia"/>
        </w:rPr>
        <w:t>篇计算；</w:t>
      </w:r>
    </w:p>
    <w:p w:rsidR="00C50E30" w:rsidRDefault="00C50E30">
      <w:pPr>
        <w:spacing w:line="300" w:lineRule="auto"/>
        <w:ind w:firstLine="420"/>
      </w:pPr>
      <w:r>
        <w:rPr>
          <w:rFonts w:hint="eastAsia"/>
        </w:rPr>
        <w:t>在</w:t>
      </w:r>
      <w:r>
        <w:t>EI</w:t>
      </w:r>
      <w:r>
        <w:rPr>
          <w:rFonts w:hint="eastAsia"/>
        </w:rPr>
        <w:t>、</w:t>
      </w:r>
      <w:r>
        <w:t>SCI</w:t>
      </w:r>
      <w:r>
        <w:rPr>
          <w:rFonts w:hint="eastAsia"/>
        </w:rPr>
        <w:t>、</w:t>
      </w:r>
      <w:r>
        <w:t>ISTP</w:t>
      </w:r>
      <w:r>
        <w:rPr>
          <w:rFonts w:hint="eastAsia"/>
        </w:rPr>
        <w:t>源刊上发表的文章，按</w:t>
      </w:r>
      <w:r>
        <w:t>3</w:t>
      </w:r>
      <w:r>
        <w:rPr>
          <w:rFonts w:hint="eastAsia"/>
        </w:rPr>
        <w:t>分</w:t>
      </w:r>
      <w:r>
        <w:t>/</w:t>
      </w:r>
      <w:r>
        <w:rPr>
          <w:rFonts w:hint="eastAsia"/>
        </w:rPr>
        <w:t>篇计算；</w:t>
      </w:r>
    </w:p>
    <w:p w:rsidR="00C50E30" w:rsidRDefault="00C50E30">
      <w:pPr>
        <w:spacing w:line="300" w:lineRule="auto"/>
        <w:ind w:firstLine="420"/>
      </w:pPr>
      <w:r>
        <w:rPr>
          <w:rFonts w:hint="eastAsia"/>
        </w:rPr>
        <w:t>在核心期刊上发表的文章，按</w:t>
      </w:r>
      <w:r>
        <w:t>1</w:t>
      </w:r>
      <w:r>
        <w:rPr>
          <w:rFonts w:hint="eastAsia"/>
        </w:rPr>
        <w:t>分</w:t>
      </w:r>
      <w:r>
        <w:t>/</w:t>
      </w:r>
      <w:r>
        <w:rPr>
          <w:rFonts w:hint="eastAsia"/>
        </w:rPr>
        <w:t>篇计算；</w:t>
      </w:r>
    </w:p>
    <w:p w:rsidR="00C50E30" w:rsidRDefault="00C50E30">
      <w:pPr>
        <w:spacing w:line="300" w:lineRule="auto"/>
        <w:ind w:firstLine="420"/>
      </w:pPr>
      <w:r>
        <w:rPr>
          <w:rFonts w:hint="eastAsia"/>
        </w:rPr>
        <w:t>在一般公开刊物（具有</w:t>
      </w:r>
      <w:r>
        <w:t>ISSN</w:t>
      </w:r>
      <w:r>
        <w:rPr>
          <w:rFonts w:hint="eastAsia"/>
        </w:rPr>
        <w:t>和</w:t>
      </w:r>
      <w:r>
        <w:t>CN</w:t>
      </w:r>
      <w:r>
        <w:rPr>
          <w:rFonts w:hint="eastAsia"/>
        </w:rPr>
        <w:t>刊号）发表的文章，按</w:t>
      </w:r>
      <w:r>
        <w:t>0.5</w:t>
      </w:r>
      <w:r>
        <w:rPr>
          <w:rFonts w:hint="eastAsia"/>
        </w:rPr>
        <w:t>分</w:t>
      </w:r>
      <w:r>
        <w:t>/</w:t>
      </w:r>
      <w:r>
        <w:rPr>
          <w:rFonts w:hint="eastAsia"/>
        </w:rPr>
        <w:t>篇计算；</w:t>
      </w:r>
    </w:p>
    <w:p w:rsidR="00C50E30" w:rsidRDefault="00C50E30">
      <w:pPr>
        <w:spacing w:line="300" w:lineRule="auto"/>
        <w:ind w:firstLine="420"/>
      </w:pPr>
      <w:r>
        <w:rPr>
          <w:rFonts w:hint="eastAsia"/>
        </w:rPr>
        <w:t>大学生科研成果奖：</w:t>
      </w:r>
    </w:p>
    <w:p w:rsidR="00C50E30" w:rsidRDefault="00C50E30">
      <w:pPr>
        <w:spacing w:line="300" w:lineRule="auto"/>
        <w:ind w:firstLine="420"/>
      </w:pPr>
      <w:r>
        <w:rPr>
          <w:rFonts w:hint="eastAsia"/>
        </w:rPr>
        <w:t>获得国家级科研成果一、二、三等奖及优胜奖（鼓励奖），分别按</w:t>
      </w:r>
      <w:r>
        <w:t>4</w:t>
      </w:r>
      <w:r>
        <w:rPr>
          <w:rFonts w:hint="eastAsia"/>
        </w:rPr>
        <w:t>、</w:t>
      </w:r>
      <w:r>
        <w:t>3</w:t>
      </w:r>
      <w:r>
        <w:rPr>
          <w:rFonts w:hint="eastAsia"/>
        </w:rPr>
        <w:t>、</w:t>
      </w:r>
      <w:r>
        <w:t>2</w:t>
      </w:r>
      <w:r>
        <w:rPr>
          <w:rFonts w:hint="eastAsia"/>
        </w:rPr>
        <w:t>、</w:t>
      </w:r>
      <w:r>
        <w:t>1</w:t>
      </w:r>
      <w:r>
        <w:rPr>
          <w:rFonts w:hint="eastAsia"/>
        </w:rPr>
        <w:t>分计算；</w:t>
      </w:r>
    </w:p>
    <w:p w:rsidR="00C50E30" w:rsidRDefault="00C50E30" w:rsidP="00CD7A32">
      <w:pPr>
        <w:spacing w:line="300" w:lineRule="auto"/>
        <w:ind w:firstLineChars="200" w:firstLine="420"/>
      </w:pPr>
      <w:r>
        <w:rPr>
          <w:rFonts w:hint="eastAsia"/>
        </w:rPr>
        <w:t>省部级科研成果一、二、三等奖及优胜奖（鼓励奖），分别按</w:t>
      </w:r>
      <w:r>
        <w:t>3</w:t>
      </w:r>
      <w:r>
        <w:rPr>
          <w:rFonts w:hint="eastAsia"/>
        </w:rPr>
        <w:t>、</w:t>
      </w:r>
      <w:r>
        <w:t>2</w:t>
      </w:r>
      <w:r>
        <w:rPr>
          <w:rFonts w:hint="eastAsia"/>
        </w:rPr>
        <w:t>、</w:t>
      </w:r>
      <w:r>
        <w:t>1</w:t>
      </w:r>
      <w:r>
        <w:rPr>
          <w:rFonts w:hint="eastAsia"/>
        </w:rPr>
        <w:t>、</w:t>
      </w:r>
      <w:r>
        <w:t>0.5</w:t>
      </w:r>
      <w:r>
        <w:rPr>
          <w:rFonts w:hint="eastAsia"/>
        </w:rPr>
        <w:t>分计算；</w:t>
      </w:r>
    </w:p>
    <w:p w:rsidR="00C50E30" w:rsidRDefault="00C50E30" w:rsidP="00CD7A32">
      <w:pPr>
        <w:spacing w:line="300" w:lineRule="auto"/>
        <w:ind w:firstLineChars="200" w:firstLine="420"/>
      </w:pPr>
      <w:r>
        <w:rPr>
          <w:rFonts w:hint="eastAsia"/>
        </w:rPr>
        <w:t>出版作品集：公开出版发行，按</w:t>
      </w:r>
      <w:r>
        <w:t>2</w:t>
      </w:r>
      <w:r>
        <w:rPr>
          <w:rFonts w:hint="eastAsia"/>
        </w:rPr>
        <w:t>分计算；</w:t>
      </w:r>
    </w:p>
    <w:p w:rsidR="00C50E30" w:rsidRDefault="00C50E30" w:rsidP="00CD7A32">
      <w:pPr>
        <w:spacing w:line="300" w:lineRule="auto"/>
        <w:ind w:firstLineChars="200" w:firstLine="420"/>
      </w:pPr>
      <w:r>
        <w:rPr>
          <w:rFonts w:hint="eastAsia"/>
        </w:rPr>
        <w:t>发表新闻及文学作品：在国家级媒体、刊物上发表新闻或文学作品，按</w:t>
      </w:r>
      <w:r>
        <w:t>2</w:t>
      </w:r>
      <w:r>
        <w:rPr>
          <w:rFonts w:hint="eastAsia"/>
        </w:rPr>
        <w:t>分</w:t>
      </w:r>
      <w:r>
        <w:t>/</w:t>
      </w:r>
      <w:r>
        <w:rPr>
          <w:rFonts w:hint="eastAsia"/>
        </w:rPr>
        <w:t>篇计算；</w:t>
      </w:r>
    </w:p>
    <w:p w:rsidR="00C50E30" w:rsidRDefault="00C50E30">
      <w:pPr>
        <w:spacing w:line="300" w:lineRule="auto"/>
      </w:pPr>
      <w:r>
        <w:t>3</w:t>
      </w:r>
      <w:r>
        <w:rPr>
          <w:rFonts w:hint="eastAsia"/>
        </w:rPr>
        <w:t>）技能竞赛活动（满分</w:t>
      </w:r>
      <w:r>
        <w:t>4</w:t>
      </w:r>
      <w:r>
        <w:rPr>
          <w:rFonts w:hint="eastAsia"/>
        </w:rPr>
        <w:t>分）：</w:t>
      </w:r>
    </w:p>
    <w:p w:rsidR="00C50E30" w:rsidRDefault="00C50E30">
      <w:pPr>
        <w:spacing w:line="300" w:lineRule="auto"/>
      </w:pPr>
      <w:r>
        <w:rPr>
          <w:rFonts w:hint="eastAsia"/>
        </w:rPr>
        <w:t>各级各类技能竞赛活动：</w:t>
      </w:r>
    </w:p>
    <w:p w:rsidR="00C50E30" w:rsidRDefault="00C50E30">
      <w:pPr>
        <w:spacing w:line="300" w:lineRule="auto"/>
        <w:ind w:firstLine="420"/>
      </w:pPr>
      <w:r>
        <w:rPr>
          <w:rFonts w:hint="eastAsia"/>
        </w:rPr>
        <w:t>国家级一、二、三等奖及优胜奖，分别按</w:t>
      </w:r>
      <w:r>
        <w:t>4</w:t>
      </w:r>
      <w:r>
        <w:rPr>
          <w:rFonts w:hint="eastAsia"/>
        </w:rPr>
        <w:t>、</w:t>
      </w:r>
      <w:r>
        <w:t xml:space="preserve"> 3</w:t>
      </w:r>
      <w:r>
        <w:rPr>
          <w:rFonts w:hint="eastAsia"/>
        </w:rPr>
        <w:t>、</w:t>
      </w:r>
      <w:r>
        <w:t>2</w:t>
      </w:r>
      <w:r>
        <w:rPr>
          <w:rFonts w:hint="eastAsia"/>
        </w:rPr>
        <w:t>、</w:t>
      </w:r>
      <w:r>
        <w:t>1</w:t>
      </w:r>
      <w:r>
        <w:rPr>
          <w:rFonts w:hint="eastAsia"/>
        </w:rPr>
        <w:t>分折算；</w:t>
      </w:r>
    </w:p>
    <w:p w:rsidR="00C50E30" w:rsidRDefault="00C50E30">
      <w:pPr>
        <w:spacing w:line="300" w:lineRule="auto"/>
        <w:ind w:firstLine="420"/>
      </w:pPr>
      <w:r>
        <w:rPr>
          <w:rFonts w:hint="eastAsia"/>
        </w:rPr>
        <w:t>省部级一、二、三等奖及优胜奖，分别按</w:t>
      </w:r>
      <w:r>
        <w:t>3</w:t>
      </w:r>
      <w:r>
        <w:rPr>
          <w:rFonts w:hint="eastAsia"/>
        </w:rPr>
        <w:t>、</w:t>
      </w:r>
      <w:r>
        <w:t>2</w:t>
      </w:r>
      <w:r>
        <w:rPr>
          <w:rFonts w:hint="eastAsia"/>
        </w:rPr>
        <w:t>、</w:t>
      </w:r>
      <w:r>
        <w:t>1</w:t>
      </w:r>
      <w:r>
        <w:rPr>
          <w:rFonts w:hint="eastAsia"/>
        </w:rPr>
        <w:t>、</w:t>
      </w:r>
      <w:r>
        <w:t>0.5</w:t>
      </w:r>
      <w:r>
        <w:rPr>
          <w:rFonts w:hint="eastAsia"/>
        </w:rPr>
        <w:t>分折算；</w:t>
      </w:r>
    </w:p>
    <w:p w:rsidR="00C50E30" w:rsidRDefault="00C50E30">
      <w:pPr>
        <w:spacing w:line="300" w:lineRule="auto"/>
        <w:ind w:firstLine="420"/>
      </w:pPr>
      <w:r>
        <w:rPr>
          <w:rFonts w:hint="eastAsia"/>
        </w:rPr>
        <w:t>国际国内权威资格认证及托福、雅思、</w:t>
      </w:r>
      <w:r>
        <w:t>GRE</w:t>
      </w:r>
      <w:r>
        <w:rPr>
          <w:rFonts w:hint="eastAsia"/>
        </w:rPr>
        <w:t>考试等：获得高级认证，按</w:t>
      </w:r>
      <w:r>
        <w:t>1</w:t>
      </w:r>
      <w:r>
        <w:rPr>
          <w:rFonts w:hint="eastAsia"/>
        </w:rPr>
        <w:t>分计算；</w:t>
      </w:r>
    </w:p>
    <w:p w:rsidR="00C50E30" w:rsidRDefault="00C50E30">
      <w:pPr>
        <w:spacing w:line="300" w:lineRule="auto"/>
        <w:ind w:firstLine="420"/>
      </w:pPr>
      <w:r>
        <w:rPr>
          <w:rFonts w:hint="eastAsia"/>
        </w:rPr>
        <w:t>建模比赛：国家级一、二、三等奖及优胜奖（鼓励奖），分别按</w:t>
      </w:r>
      <w:r>
        <w:t>4</w:t>
      </w:r>
      <w:r>
        <w:rPr>
          <w:rFonts w:hint="eastAsia"/>
        </w:rPr>
        <w:t>、</w:t>
      </w:r>
      <w:r>
        <w:t>3</w:t>
      </w:r>
      <w:r>
        <w:rPr>
          <w:rFonts w:hint="eastAsia"/>
        </w:rPr>
        <w:t>、</w:t>
      </w:r>
      <w:r>
        <w:t>2</w:t>
      </w:r>
      <w:r>
        <w:rPr>
          <w:rFonts w:hint="eastAsia"/>
        </w:rPr>
        <w:t>、</w:t>
      </w:r>
      <w:r>
        <w:t>1</w:t>
      </w:r>
      <w:r>
        <w:rPr>
          <w:rFonts w:hint="eastAsia"/>
        </w:rPr>
        <w:t>分计算；</w:t>
      </w:r>
    </w:p>
    <w:p w:rsidR="00C50E30" w:rsidRDefault="00C50E30">
      <w:pPr>
        <w:spacing w:line="300" w:lineRule="auto"/>
        <w:ind w:firstLine="420"/>
      </w:pPr>
      <w:r>
        <w:rPr>
          <w:rFonts w:hint="eastAsia"/>
        </w:rPr>
        <w:t>省级一、二、三等奖及优胜奖（鼓励奖），分别按</w:t>
      </w:r>
      <w:r>
        <w:t>3</w:t>
      </w:r>
      <w:r>
        <w:rPr>
          <w:rFonts w:hint="eastAsia"/>
        </w:rPr>
        <w:t>、</w:t>
      </w:r>
      <w:r>
        <w:t>2</w:t>
      </w:r>
      <w:r>
        <w:rPr>
          <w:rFonts w:hint="eastAsia"/>
        </w:rPr>
        <w:t>、</w:t>
      </w:r>
      <w:r>
        <w:t>1</w:t>
      </w:r>
      <w:r>
        <w:rPr>
          <w:rFonts w:hint="eastAsia"/>
        </w:rPr>
        <w:t>、</w:t>
      </w:r>
      <w:r>
        <w:t>0.5</w:t>
      </w:r>
      <w:r>
        <w:rPr>
          <w:rFonts w:hint="eastAsia"/>
        </w:rPr>
        <w:t>分计算；</w:t>
      </w:r>
    </w:p>
    <w:p w:rsidR="00C50E30" w:rsidRDefault="00C50E30">
      <w:pPr>
        <w:spacing w:line="300" w:lineRule="auto"/>
        <w:ind w:firstLine="420"/>
      </w:pPr>
      <w:r>
        <w:rPr>
          <w:rFonts w:hint="eastAsia"/>
        </w:rPr>
        <w:t>体育竞赛：获得国家级一、二、三等奖，分别按</w:t>
      </w:r>
      <w:r>
        <w:t>4</w:t>
      </w:r>
      <w:r>
        <w:rPr>
          <w:rFonts w:hint="eastAsia"/>
        </w:rPr>
        <w:t>、</w:t>
      </w:r>
      <w:r>
        <w:t>3</w:t>
      </w:r>
      <w:r>
        <w:rPr>
          <w:rFonts w:hint="eastAsia"/>
        </w:rPr>
        <w:t>、</w:t>
      </w:r>
      <w:r>
        <w:t>2</w:t>
      </w:r>
      <w:r>
        <w:rPr>
          <w:rFonts w:hint="eastAsia"/>
        </w:rPr>
        <w:t>分计算；</w:t>
      </w:r>
    </w:p>
    <w:p w:rsidR="00C50E30" w:rsidRDefault="00C50E30">
      <w:pPr>
        <w:spacing w:line="300" w:lineRule="auto"/>
        <w:ind w:firstLine="420"/>
      </w:pPr>
      <w:r>
        <w:rPr>
          <w:rFonts w:hint="eastAsia"/>
        </w:rPr>
        <w:t>获得省部级一、二、三等奖，分别按</w:t>
      </w:r>
      <w:r>
        <w:t>3</w:t>
      </w:r>
      <w:r>
        <w:rPr>
          <w:rFonts w:hint="eastAsia"/>
        </w:rPr>
        <w:t>、</w:t>
      </w:r>
      <w:r>
        <w:t>2</w:t>
      </w:r>
      <w:r>
        <w:rPr>
          <w:rFonts w:hint="eastAsia"/>
        </w:rPr>
        <w:t>、</w:t>
      </w:r>
      <w:r>
        <w:t>1</w:t>
      </w:r>
      <w:r>
        <w:rPr>
          <w:rFonts w:hint="eastAsia"/>
        </w:rPr>
        <w:t>分计算；</w:t>
      </w:r>
    </w:p>
    <w:p w:rsidR="00C50E30" w:rsidRDefault="00C50E30">
      <w:pPr>
        <w:spacing w:line="300" w:lineRule="auto"/>
      </w:pPr>
      <w:r>
        <w:t>4</w:t>
      </w:r>
      <w:r>
        <w:rPr>
          <w:rFonts w:hint="eastAsia"/>
        </w:rPr>
        <w:t>）自主创业（满分</w:t>
      </w:r>
      <w:r>
        <w:t>4</w:t>
      </w:r>
      <w:r>
        <w:rPr>
          <w:rFonts w:hint="eastAsia"/>
        </w:rPr>
        <w:t>分）：</w:t>
      </w:r>
    </w:p>
    <w:p w:rsidR="00C50E30" w:rsidRDefault="00C50E30">
      <w:pPr>
        <w:spacing w:line="300" w:lineRule="auto"/>
      </w:pPr>
      <w:r>
        <w:rPr>
          <w:rFonts w:hint="eastAsia"/>
        </w:rPr>
        <w:t>（</w:t>
      </w:r>
      <w:r>
        <w:t>1</w:t>
      </w:r>
      <w:r>
        <w:rPr>
          <w:rFonts w:hint="eastAsia"/>
        </w:rPr>
        <w:t>）创业策划大赛：</w:t>
      </w:r>
    </w:p>
    <w:p w:rsidR="00C50E30" w:rsidRDefault="00C50E30" w:rsidP="00CD7A32">
      <w:pPr>
        <w:spacing w:line="300" w:lineRule="auto"/>
        <w:ind w:firstLineChars="200" w:firstLine="420"/>
      </w:pPr>
      <w:r>
        <w:rPr>
          <w:rFonts w:hint="eastAsia"/>
        </w:rPr>
        <w:t>获得国家级一、二、三等奖及优胜奖，分别按</w:t>
      </w:r>
      <w:r>
        <w:t>4</w:t>
      </w:r>
      <w:r>
        <w:rPr>
          <w:rFonts w:hint="eastAsia"/>
        </w:rPr>
        <w:t>、</w:t>
      </w:r>
      <w:r>
        <w:t>3</w:t>
      </w:r>
      <w:r>
        <w:rPr>
          <w:rFonts w:hint="eastAsia"/>
        </w:rPr>
        <w:t>、</w:t>
      </w:r>
      <w:r>
        <w:t>2</w:t>
      </w:r>
      <w:r>
        <w:rPr>
          <w:rFonts w:hint="eastAsia"/>
        </w:rPr>
        <w:t>、</w:t>
      </w:r>
      <w:r>
        <w:t>1</w:t>
      </w:r>
      <w:r>
        <w:rPr>
          <w:rFonts w:hint="eastAsia"/>
        </w:rPr>
        <w:t>分计算；</w:t>
      </w:r>
    </w:p>
    <w:p w:rsidR="00C50E30" w:rsidRDefault="00C50E30" w:rsidP="00CD7A32">
      <w:pPr>
        <w:spacing w:line="300" w:lineRule="auto"/>
        <w:ind w:firstLineChars="200" w:firstLine="420"/>
      </w:pPr>
      <w:r>
        <w:rPr>
          <w:rFonts w:hint="eastAsia"/>
        </w:rPr>
        <w:t>获得省部级一、二、三等奖及优胜奖，分别按</w:t>
      </w:r>
      <w:r>
        <w:t>3</w:t>
      </w:r>
      <w:r>
        <w:rPr>
          <w:rFonts w:hint="eastAsia"/>
        </w:rPr>
        <w:t>、</w:t>
      </w:r>
      <w:r>
        <w:t>2</w:t>
      </w:r>
      <w:r>
        <w:rPr>
          <w:rFonts w:hint="eastAsia"/>
        </w:rPr>
        <w:t>、</w:t>
      </w:r>
      <w:r>
        <w:t>1</w:t>
      </w:r>
      <w:r>
        <w:rPr>
          <w:rFonts w:hint="eastAsia"/>
        </w:rPr>
        <w:t>、</w:t>
      </w:r>
      <w:r>
        <w:t>0.5</w:t>
      </w:r>
      <w:r>
        <w:rPr>
          <w:rFonts w:hint="eastAsia"/>
        </w:rPr>
        <w:t>分计算；</w:t>
      </w:r>
    </w:p>
    <w:p w:rsidR="00C50E30" w:rsidRDefault="00C50E30">
      <w:pPr>
        <w:spacing w:line="300" w:lineRule="auto"/>
      </w:pPr>
      <w:r>
        <w:rPr>
          <w:rFonts w:hint="eastAsia"/>
        </w:rPr>
        <w:t>（</w:t>
      </w:r>
      <w:r>
        <w:t>2</w:t>
      </w:r>
      <w:r>
        <w:rPr>
          <w:rFonts w:hint="eastAsia"/>
        </w:rPr>
        <w:t>）自主创业：在工商部门正式注册，具备经营资格，有固定的经营场地，连续经营</w:t>
      </w:r>
      <w:r>
        <w:t>1</w:t>
      </w:r>
    </w:p>
    <w:p w:rsidR="00C50E30" w:rsidRDefault="00C50E30">
      <w:pPr>
        <w:ind w:firstLine="560"/>
      </w:pPr>
      <w:r>
        <w:rPr>
          <w:rFonts w:hint="eastAsia"/>
        </w:rPr>
        <w:t>年以上，且取得了较好的经济效益和社会效益，按</w:t>
      </w:r>
      <w:r>
        <w:t>2</w:t>
      </w:r>
      <w:r>
        <w:rPr>
          <w:rFonts w:hint="eastAsia"/>
        </w:rPr>
        <w:t>分计算。</w:t>
      </w:r>
    </w:p>
    <w:p w:rsidR="00C50E30" w:rsidRDefault="00C50E30">
      <w:pPr>
        <w:ind w:firstLine="560"/>
        <w:rPr>
          <w:sz w:val="28"/>
          <w:szCs w:val="28"/>
        </w:rPr>
      </w:pPr>
    </w:p>
    <w:p w:rsidR="00C50E30" w:rsidRDefault="00C50E30">
      <w:pPr>
        <w:jc w:val="center"/>
        <w:rPr>
          <w:b/>
          <w:sz w:val="28"/>
          <w:szCs w:val="28"/>
        </w:rPr>
      </w:pPr>
      <w:r>
        <w:rPr>
          <w:rFonts w:hint="eastAsia"/>
          <w:b/>
          <w:sz w:val="28"/>
          <w:szCs w:val="28"/>
        </w:rPr>
        <w:t>第二部分：答辩办法</w:t>
      </w:r>
    </w:p>
    <w:p w:rsidR="00C50E30" w:rsidRDefault="00C50E30">
      <w:pPr>
        <w:ind w:firstLine="560"/>
        <w:rPr>
          <w:sz w:val="28"/>
          <w:szCs w:val="28"/>
        </w:rPr>
      </w:pPr>
      <w:r>
        <w:rPr>
          <w:rFonts w:hint="eastAsia"/>
          <w:b/>
          <w:bCs/>
          <w:sz w:val="28"/>
          <w:szCs w:val="28"/>
        </w:rPr>
        <w:t>答辩基本要求：</w:t>
      </w:r>
      <w:r>
        <w:rPr>
          <w:rFonts w:hint="eastAsia"/>
          <w:sz w:val="28"/>
          <w:szCs w:val="28"/>
        </w:rPr>
        <w:t>参加答辩学生必须由各学院筛选、推荐并公示无异议；无违法乱纪等不良记录；</w:t>
      </w:r>
      <w:r>
        <w:rPr>
          <w:sz w:val="28"/>
          <w:szCs w:val="28"/>
        </w:rPr>
        <w:t>PPT</w:t>
      </w:r>
      <w:r w:rsidR="002B3335">
        <w:rPr>
          <w:rFonts w:hint="eastAsia"/>
          <w:sz w:val="28"/>
          <w:szCs w:val="28"/>
        </w:rPr>
        <w:t>制作</w:t>
      </w:r>
      <w:r>
        <w:rPr>
          <w:rFonts w:hint="eastAsia"/>
          <w:sz w:val="28"/>
          <w:szCs w:val="28"/>
        </w:rPr>
        <w:t>由答辩者单独完成；所有内容要实事求是，不能弄虚作假。</w:t>
      </w:r>
    </w:p>
    <w:p w:rsidR="00C50E30" w:rsidRDefault="00C50E30">
      <w:pPr>
        <w:ind w:firstLine="560"/>
        <w:rPr>
          <w:sz w:val="28"/>
          <w:szCs w:val="28"/>
        </w:rPr>
      </w:pPr>
      <w:r>
        <w:rPr>
          <w:rFonts w:hint="eastAsia"/>
          <w:b/>
          <w:bCs/>
          <w:sz w:val="28"/>
          <w:szCs w:val="28"/>
        </w:rPr>
        <w:lastRenderedPageBreak/>
        <w:t>答辩主要内容</w:t>
      </w:r>
      <w:r>
        <w:rPr>
          <w:rFonts w:hint="eastAsia"/>
          <w:sz w:val="28"/>
          <w:szCs w:val="28"/>
        </w:rPr>
        <w:t>：参加答辩的同学将通过</w:t>
      </w:r>
      <w:r>
        <w:rPr>
          <w:sz w:val="28"/>
          <w:szCs w:val="28"/>
        </w:rPr>
        <w:t>PPT</w:t>
      </w:r>
      <w:r>
        <w:rPr>
          <w:rFonts w:hint="eastAsia"/>
          <w:sz w:val="28"/>
          <w:szCs w:val="28"/>
        </w:rPr>
        <w:t>形式对个人基本情况、思想品德、学习成绩、学术成果、文体活动、技能比赛、勤工俭学、社会实践及公益活动等方面对自己的申请理由进行陈述，评委参考评分制度直接给出答辩成绩。答辩后，分别按照各学院学生成绩排名，结合</w:t>
      </w:r>
      <w:r w:rsidR="00901E97" w:rsidRPr="00B2693B">
        <w:rPr>
          <w:rFonts w:hint="eastAsia"/>
          <w:sz w:val="28"/>
          <w:szCs w:val="28"/>
        </w:rPr>
        <w:t>“三峡大学长江电力奖</w:t>
      </w:r>
      <w:r w:rsidR="00901E97">
        <w:rPr>
          <w:rFonts w:hint="eastAsia"/>
          <w:sz w:val="28"/>
          <w:szCs w:val="28"/>
        </w:rPr>
        <w:t>（</w:t>
      </w:r>
      <w:r w:rsidR="00901E97" w:rsidRPr="00B2693B">
        <w:rPr>
          <w:rFonts w:hint="eastAsia"/>
          <w:sz w:val="28"/>
          <w:szCs w:val="28"/>
        </w:rPr>
        <w:t>助</w:t>
      </w:r>
      <w:r w:rsidR="00901E97">
        <w:rPr>
          <w:rFonts w:hint="eastAsia"/>
          <w:sz w:val="28"/>
          <w:szCs w:val="28"/>
        </w:rPr>
        <w:t>）</w:t>
      </w:r>
      <w:r w:rsidR="00901E97" w:rsidRPr="00B2693B">
        <w:rPr>
          <w:rFonts w:hint="eastAsia"/>
          <w:sz w:val="28"/>
          <w:szCs w:val="28"/>
        </w:rPr>
        <w:t>学金评审委员会</w:t>
      </w:r>
      <w:r>
        <w:rPr>
          <w:rFonts w:hint="eastAsia"/>
          <w:sz w:val="28"/>
          <w:szCs w:val="28"/>
        </w:rPr>
        <w:t>意见，全校共淘汰</w:t>
      </w:r>
      <w:r>
        <w:rPr>
          <w:sz w:val="28"/>
          <w:szCs w:val="28"/>
        </w:rPr>
        <w:t>15</w:t>
      </w:r>
      <w:r>
        <w:rPr>
          <w:rFonts w:hint="eastAsia"/>
          <w:sz w:val="28"/>
          <w:szCs w:val="28"/>
        </w:rPr>
        <w:t>人（研究生</w:t>
      </w:r>
      <w:r>
        <w:rPr>
          <w:sz w:val="28"/>
          <w:szCs w:val="28"/>
        </w:rPr>
        <w:t>5</w:t>
      </w:r>
      <w:r>
        <w:rPr>
          <w:rFonts w:hint="eastAsia"/>
          <w:sz w:val="28"/>
          <w:szCs w:val="28"/>
        </w:rPr>
        <w:t>人，本科生</w:t>
      </w:r>
      <w:r>
        <w:rPr>
          <w:sz w:val="28"/>
          <w:szCs w:val="28"/>
        </w:rPr>
        <w:t>10</w:t>
      </w:r>
      <w:r>
        <w:rPr>
          <w:rFonts w:hint="eastAsia"/>
          <w:sz w:val="28"/>
          <w:szCs w:val="28"/>
        </w:rPr>
        <w:t>人），确定</w:t>
      </w:r>
      <w:r>
        <w:rPr>
          <w:sz w:val="28"/>
          <w:szCs w:val="28"/>
        </w:rPr>
        <w:t>60</w:t>
      </w:r>
      <w:r>
        <w:rPr>
          <w:rFonts w:hint="eastAsia"/>
          <w:sz w:val="28"/>
          <w:szCs w:val="28"/>
        </w:rPr>
        <w:t>人（研究生</w:t>
      </w:r>
      <w:r>
        <w:rPr>
          <w:sz w:val="28"/>
          <w:szCs w:val="28"/>
        </w:rPr>
        <w:t>10</w:t>
      </w:r>
      <w:r>
        <w:rPr>
          <w:rFonts w:hint="eastAsia"/>
          <w:sz w:val="28"/>
          <w:szCs w:val="28"/>
        </w:rPr>
        <w:t>人，本科生</w:t>
      </w:r>
      <w:r>
        <w:rPr>
          <w:sz w:val="28"/>
          <w:szCs w:val="28"/>
        </w:rPr>
        <w:t>50</w:t>
      </w:r>
      <w:r>
        <w:rPr>
          <w:rFonts w:hint="eastAsia"/>
          <w:sz w:val="28"/>
          <w:szCs w:val="28"/>
        </w:rPr>
        <w:t>人）获得长江电力奖学金。每个答辩同学演讲时间为</w:t>
      </w:r>
      <w:r>
        <w:rPr>
          <w:sz w:val="28"/>
          <w:szCs w:val="28"/>
        </w:rPr>
        <w:t>5</w:t>
      </w:r>
      <w:r>
        <w:rPr>
          <w:rFonts w:hint="eastAsia"/>
          <w:sz w:val="28"/>
          <w:szCs w:val="28"/>
        </w:rPr>
        <w:t>分钟。</w:t>
      </w:r>
      <w:r>
        <w:rPr>
          <w:sz w:val="28"/>
          <w:szCs w:val="28"/>
        </w:rPr>
        <w:t xml:space="preserve"> </w:t>
      </w:r>
    </w:p>
    <w:p w:rsidR="00C50E30" w:rsidRPr="00D34DE3" w:rsidRDefault="00C50E30">
      <w:pPr>
        <w:ind w:firstLine="560"/>
        <w:rPr>
          <w:sz w:val="28"/>
          <w:szCs w:val="28"/>
        </w:rPr>
      </w:pPr>
      <w:r>
        <w:rPr>
          <w:rFonts w:hint="eastAsia"/>
          <w:b/>
          <w:sz w:val="28"/>
          <w:szCs w:val="28"/>
        </w:rPr>
        <w:t>答辩</w:t>
      </w:r>
      <w:bookmarkStart w:id="0" w:name="_GoBack"/>
      <w:bookmarkEnd w:id="0"/>
      <w:r>
        <w:rPr>
          <w:rFonts w:hint="eastAsia"/>
          <w:b/>
          <w:sz w:val="28"/>
          <w:szCs w:val="28"/>
        </w:rPr>
        <w:t>评委会</w:t>
      </w:r>
      <w:r>
        <w:rPr>
          <w:rFonts w:hint="eastAsia"/>
          <w:sz w:val="28"/>
          <w:szCs w:val="28"/>
        </w:rPr>
        <w:t>：</w:t>
      </w:r>
      <w:r w:rsidR="006500D2">
        <w:rPr>
          <w:rFonts w:hint="eastAsia"/>
          <w:sz w:val="28"/>
          <w:szCs w:val="28"/>
        </w:rPr>
        <w:t>学生</w:t>
      </w:r>
      <w:r w:rsidRPr="00D34DE3">
        <w:rPr>
          <w:rFonts w:hint="eastAsia"/>
          <w:sz w:val="28"/>
          <w:szCs w:val="28"/>
        </w:rPr>
        <w:t>资助</w:t>
      </w:r>
      <w:r w:rsidR="006500D2">
        <w:rPr>
          <w:rFonts w:hint="eastAsia"/>
          <w:sz w:val="28"/>
          <w:szCs w:val="28"/>
        </w:rPr>
        <w:t>管理</w:t>
      </w:r>
      <w:r w:rsidRPr="00D34DE3">
        <w:rPr>
          <w:rFonts w:hint="eastAsia"/>
          <w:sz w:val="28"/>
          <w:szCs w:val="28"/>
        </w:rPr>
        <w:t>中心老师</w:t>
      </w:r>
      <w:r w:rsidRPr="00D34DE3">
        <w:rPr>
          <w:sz w:val="28"/>
          <w:szCs w:val="28"/>
        </w:rPr>
        <w:t>1</w:t>
      </w:r>
      <w:r w:rsidRPr="00D34DE3">
        <w:rPr>
          <w:rFonts w:hint="eastAsia"/>
          <w:sz w:val="28"/>
          <w:szCs w:val="28"/>
        </w:rPr>
        <w:t>名，各相关学院资助专干老师</w:t>
      </w:r>
      <w:r w:rsidRPr="00D34DE3">
        <w:rPr>
          <w:sz w:val="28"/>
          <w:szCs w:val="28"/>
        </w:rPr>
        <w:t>1</w:t>
      </w:r>
      <w:r>
        <w:rPr>
          <w:rFonts w:hint="eastAsia"/>
          <w:sz w:val="28"/>
          <w:szCs w:val="28"/>
        </w:rPr>
        <w:t>名、</w:t>
      </w:r>
      <w:r w:rsidRPr="00D34DE3">
        <w:rPr>
          <w:rFonts w:hint="eastAsia"/>
          <w:sz w:val="28"/>
          <w:szCs w:val="28"/>
        </w:rPr>
        <w:t>学生会学生干部</w:t>
      </w:r>
      <w:r>
        <w:rPr>
          <w:sz w:val="28"/>
          <w:szCs w:val="28"/>
        </w:rPr>
        <w:t>1</w:t>
      </w:r>
      <w:r>
        <w:rPr>
          <w:rFonts w:hint="eastAsia"/>
          <w:sz w:val="28"/>
          <w:szCs w:val="28"/>
        </w:rPr>
        <w:t>名</w:t>
      </w:r>
      <w:r w:rsidRPr="00D34DE3">
        <w:rPr>
          <w:rFonts w:hint="eastAsia"/>
          <w:sz w:val="28"/>
          <w:szCs w:val="28"/>
        </w:rPr>
        <w:t>组成答辩评委会，为答辩学生现场打分。</w:t>
      </w:r>
    </w:p>
    <w:p w:rsidR="00C50E30" w:rsidRDefault="00C50E30" w:rsidP="00CD7A32">
      <w:pPr>
        <w:ind w:firstLineChars="200" w:firstLine="562"/>
        <w:rPr>
          <w:b/>
          <w:sz w:val="28"/>
          <w:szCs w:val="28"/>
        </w:rPr>
      </w:pPr>
      <w:r>
        <w:rPr>
          <w:rFonts w:hint="eastAsia"/>
          <w:b/>
          <w:sz w:val="28"/>
          <w:szCs w:val="28"/>
        </w:rPr>
        <w:t>答辩评分参考细则</w:t>
      </w:r>
      <w:r>
        <w:rPr>
          <w:rFonts w:ascii="楷体" w:eastAsia="楷体" w:hAnsi="楷体" w:cs="楷体" w:hint="eastAsia"/>
          <w:bCs/>
          <w:szCs w:val="21"/>
        </w:rPr>
        <w:t>（公平合理</w:t>
      </w:r>
      <w:r>
        <w:rPr>
          <w:rFonts w:ascii="楷体" w:eastAsia="楷体" w:hAnsi="楷体" w:cs="楷体"/>
          <w:bCs/>
          <w:szCs w:val="21"/>
        </w:rPr>
        <w:t xml:space="preserve"> </w:t>
      </w:r>
      <w:r>
        <w:rPr>
          <w:rFonts w:ascii="楷体" w:eastAsia="楷体" w:hAnsi="楷体" w:cs="楷体" w:hint="eastAsia"/>
          <w:bCs/>
          <w:szCs w:val="21"/>
        </w:rPr>
        <w:t>酌情给分）</w:t>
      </w:r>
      <w:r>
        <w:rPr>
          <w:rFonts w:hint="eastAsia"/>
          <w:b/>
          <w:sz w:val="28"/>
          <w:szCs w:val="28"/>
        </w:rPr>
        <w:t>：总分值</w:t>
      </w:r>
      <w:r>
        <w:rPr>
          <w:b/>
          <w:sz w:val="28"/>
          <w:szCs w:val="28"/>
        </w:rPr>
        <w:t>100</w:t>
      </w:r>
    </w:p>
    <w:p w:rsidR="00C50E30" w:rsidRDefault="00C50E30" w:rsidP="00CD7A32">
      <w:pPr>
        <w:spacing w:line="300" w:lineRule="auto"/>
        <w:ind w:firstLineChars="200" w:firstLine="480"/>
        <w:rPr>
          <w:sz w:val="24"/>
        </w:rPr>
      </w:pPr>
      <w:r>
        <w:rPr>
          <w:sz w:val="24"/>
        </w:rPr>
        <w:t>1</w:t>
      </w:r>
      <w:r>
        <w:rPr>
          <w:rFonts w:hint="eastAsia"/>
          <w:sz w:val="24"/>
        </w:rPr>
        <w:t>）演讲内容及</w:t>
      </w:r>
      <w:r>
        <w:rPr>
          <w:rFonts w:ascii="宋体" w:hAnsi="宋体" w:cs="宋体"/>
          <w:sz w:val="24"/>
        </w:rPr>
        <w:t>PPT</w:t>
      </w:r>
      <w:r>
        <w:rPr>
          <w:rFonts w:hint="eastAsia"/>
          <w:sz w:val="24"/>
        </w:rPr>
        <w:t>制作：是否详略得当、用词简练、美观；（</w:t>
      </w:r>
      <w:r>
        <w:rPr>
          <w:sz w:val="24"/>
        </w:rPr>
        <w:t>20</w:t>
      </w:r>
      <w:r>
        <w:rPr>
          <w:rFonts w:hint="eastAsia"/>
          <w:sz w:val="24"/>
        </w:rPr>
        <w:t>）</w:t>
      </w:r>
    </w:p>
    <w:p w:rsidR="00C50E30" w:rsidRDefault="00C50E30" w:rsidP="00CD7A32">
      <w:pPr>
        <w:spacing w:line="300" w:lineRule="auto"/>
        <w:ind w:firstLineChars="200" w:firstLine="480"/>
        <w:rPr>
          <w:sz w:val="24"/>
        </w:rPr>
      </w:pPr>
      <w:r>
        <w:rPr>
          <w:sz w:val="24"/>
        </w:rPr>
        <w:t>2</w:t>
      </w:r>
      <w:r>
        <w:rPr>
          <w:rFonts w:hint="eastAsia"/>
          <w:sz w:val="24"/>
        </w:rPr>
        <w:t>）语言表达：是否语言规范，表达准确清晰、流畅、自然；（</w:t>
      </w:r>
      <w:r>
        <w:rPr>
          <w:sz w:val="24"/>
        </w:rPr>
        <w:t>20</w:t>
      </w:r>
      <w:r>
        <w:rPr>
          <w:rFonts w:hint="eastAsia"/>
          <w:sz w:val="24"/>
        </w:rPr>
        <w:t>分）</w:t>
      </w:r>
    </w:p>
    <w:p w:rsidR="00C50E30" w:rsidRDefault="00C50E30" w:rsidP="00CD7A32">
      <w:pPr>
        <w:spacing w:line="300" w:lineRule="auto"/>
        <w:ind w:firstLineChars="200" w:firstLine="480"/>
        <w:rPr>
          <w:sz w:val="24"/>
        </w:rPr>
      </w:pPr>
      <w:r>
        <w:rPr>
          <w:sz w:val="24"/>
        </w:rPr>
        <w:t>3</w:t>
      </w:r>
      <w:r>
        <w:rPr>
          <w:rFonts w:hint="eastAsia"/>
          <w:sz w:val="24"/>
        </w:rPr>
        <w:t>）非语言表现：是否精神饱满，动作得体；（</w:t>
      </w:r>
      <w:r>
        <w:rPr>
          <w:sz w:val="24"/>
        </w:rPr>
        <w:t>20</w:t>
      </w:r>
      <w:r>
        <w:rPr>
          <w:rFonts w:hint="eastAsia"/>
          <w:sz w:val="24"/>
        </w:rPr>
        <w:t>分）</w:t>
      </w:r>
    </w:p>
    <w:p w:rsidR="00C50E30" w:rsidRDefault="00C50E30" w:rsidP="00CD7A32">
      <w:pPr>
        <w:spacing w:line="300" w:lineRule="auto"/>
        <w:ind w:firstLineChars="200" w:firstLine="480"/>
        <w:rPr>
          <w:sz w:val="24"/>
        </w:rPr>
      </w:pPr>
      <w:r>
        <w:rPr>
          <w:sz w:val="24"/>
        </w:rPr>
        <w:t>4</w:t>
      </w:r>
      <w:r>
        <w:rPr>
          <w:rFonts w:hint="eastAsia"/>
          <w:sz w:val="24"/>
        </w:rPr>
        <w:t>）礼节：是否上下场致意、答谢，</w:t>
      </w:r>
      <w:r>
        <w:rPr>
          <w:sz w:val="24"/>
        </w:rPr>
        <w:t>PPT</w:t>
      </w:r>
      <w:r>
        <w:rPr>
          <w:rFonts w:hint="eastAsia"/>
          <w:sz w:val="24"/>
        </w:rPr>
        <w:t>答辩展示时间恰当；（</w:t>
      </w:r>
      <w:r>
        <w:rPr>
          <w:sz w:val="24"/>
        </w:rPr>
        <w:t>20</w:t>
      </w:r>
      <w:r>
        <w:rPr>
          <w:rFonts w:hint="eastAsia"/>
          <w:sz w:val="24"/>
        </w:rPr>
        <w:t>分）</w:t>
      </w:r>
    </w:p>
    <w:p w:rsidR="00C50E30" w:rsidRDefault="00C50E30" w:rsidP="00CD7A32">
      <w:pPr>
        <w:spacing w:line="300" w:lineRule="auto"/>
        <w:ind w:firstLineChars="200" w:firstLine="480"/>
        <w:rPr>
          <w:sz w:val="24"/>
        </w:rPr>
      </w:pPr>
      <w:r>
        <w:rPr>
          <w:sz w:val="24"/>
        </w:rPr>
        <w:t>5</w:t>
      </w:r>
      <w:r>
        <w:rPr>
          <w:rFonts w:hint="eastAsia"/>
          <w:sz w:val="24"/>
        </w:rPr>
        <w:t>）着装：是否着装得体，自然大方。（</w:t>
      </w:r>
      <w:r>
        <w:rPr>
          <w:sz w:val="24"/>
        </w:rPr>
        <w:t>10</w:t>
      </w:r>
      <w:r>
        <w:rPr>
          <w:rFonts w:hint="eastAsia"/>
          <w:sz w:val="24"/>
        </w:rPr>
        <w:t>分）</w:t>
      </w:r>
    </w:p>
    <w:p w:rsidR="00C50E30" w:rsidRDefault="00C50E30">
      <w:pPr>
        <w:ind w:firstLine="560"/>
        <w:rPr>
          <w:sz w:val="28"/>
          <w:szCs w:val="28"/>
        </w:rPr>
      </w:pPr>
      <w:r>
        <w:rPr>
          <w:rFonts w:hint="eastAsia"/>
          <w:b/>
          <w:bCs/>
          <w:sz w:val="28"/>
          <w:szCs w:val="28"/>
        </w:rPr>
        <w:t>答辩时间：</w:t>
      </w:r>
      <w:r>
        <w:rPr>
          <w:sz w:val="28"/>
          <w:szCs w:val="28"/>
        </w:rPr>
        <w:t>11</w:t>
      </w:r>
      <w:r>
        <w:rPr>
          <w:rFonts w:hint="eastAsia"/>
          <w:sz w:val="28"/>
          <w:szCs w:val="28"/>
        </w:rPr>
        <w:t>月</w:t>
      </w:r>
      <w:r>
        <w:rPr>
          <w:sz w:val="28"/>
          <w:szCs w:val="28"/>
        </w:rPr>
        <w:t>25</w:t>
      </w:r>
      <w:r>
        <w:rPr>
          <w:rFonts w:hint="eastAsia"/>
          <w:sz w:val="28"/>
          <w:szCs w:val="28"/>
        </w:rPr>
        <w:t>日上午</w:t>
      </w:r>
      <w:r>
        <w:rPr>
          <w:sz w:val="28"/>
          <w:szCs w:val="28"/>
        </w:rPr>
        <w:t>8:30-11:30</w:t>
      </w:r>
      <w:r>
        <w:rPr>
          <w:rFonts w:hint="eastAsia"/>
          <w:sz w:val="28"/>
          <w:szCs w:val="28"/>
        </w:rPr>
        <w:t>，下午</w:t>
      </w:r>
      <w:r>
        <w:rPr>
          <w:sz w:val="28"/>
          <w:szCs w:val="28"/>
        </w:rPr>
        <w:t>2:30-5:30</w:t>
      </w:r>
    </w:p>
    <w:p w:rsidR="00C50E30" w:rsidRDefault="00C50E30" w:rsidP="00CD7A32">
      <w:pPr>
        <w:ind w:left="1" w:firstLineChars="209" w:firstLine="587"/>
        <w:rPr>
          <w:sz w:val="28"/>
          <w:szCs w:val="28"/>
        </w:rPr>
      </w:pPr>
      <w:r>
        <w:rPr>
          <w:rFonts w:hint="eastAsia"/>
          <w:b/>
          <w:bCs/>
          <w:sz w:val="28"/>
          <w:szCs w:val="28"/>
        </w:rPr>
        <w:t>答辩地点：</w:t>
      </w:r>
      <w:r>
        <w:rPr>
          <w:rFonts w:hint="eastAsia"/>
          <w:sz w:val="28"/>
          <w:szCs w:val="28"/>
        </w:rPr>
        <w:t>另行通知</w:t>
      </w:r>
    </w:p>
    <w:p w:rsidR="00C50E30" w:rsidRPr="00D45E0B" w:rsidRDefault="00C50E30" w:rsidP="00CD7A32">
      <w:pPr>
        <w:ind w:left="1" w:firstLineChars="209" w:firstLine="585"/>
        <w:rPr>
          <w:b/>
          <w:sz w:val="44"/>
          <w:szCs w:val="44"/>
        </w:rPr>
      </w:pPr>
      <w:r>
        <w:rPr>
          <w:rFonts w:hint="eastAsia"/>
          <w:sz w:val="28"/>
          <w:szCs w:val="28"/>
        </w:rPr>
        <w:t>便于广大师生监督评审过程，参与答辩的各个学院分别派</w:t>
      </w:r>
      <w:r>
        <w:rPr>
          <w:sz w:val="28"/>
          <w:szCs w:val="28"/>
        </w:rPr>
        <w:t>10</w:t>
      </w:r>
      <w:r>
        <w:rPr>
          <w:rFonts w:hint="eastAsia"/>
          <w:sz w:val="28"/>
          <w:szCs w:val="28"/>
        </w:rPr>
        <w:t>名优秀学生观摩，并欢迎学生自由观摩。</w:t>
      </w:r>
    </w:p>
    <w:p w:rsidR="00C50E30" w:rsidRDefault="00C50E30">
      <w:pPr>
        <w:jc w:val="center"/>
        <w:rPr>
          <w:b/>
          <w:sz w:val="28"/>
          <w:szCs w:val="28"/>
        </w:rPr>
      </w:pPr>
      <w:r>
        <w:rPr>
          <w:rFonts w:hint="eastAsia"/>
          <w:b/>
          <w:sz w:val="28"/>
          <w:szCs w:val="28"/>
        </w:rPr>
        <w:t>第三部分：评选办法</w:t>
      </w:r>
    </w:p>
    <w:p w:rsidR="00C50E30" w:rsidRDefault="00C50E30" w:rsidP="00CD7A32">
      <w:pPr>
        <w:spacing w:line="300" w:lineRule="auto"/>
        <w:ind w:firstLineChars="196" w:firstLine="549"/>
        <w:rPr>
          <w:sz w:val="24"/>
        </w:rPr>
      </w:pPr>
      <w:r>
        <w:rPr>
          <w:rFonts w:hint="eastAsia"/>
          <w:sz w:val="28"/>
          <w:szCs w:val="28"/>
        </w:rPr>
        <w:t>根据学校奖助学金评审有关办法，申请长江电力奖学金学生总成绩由学业总成绩和答辩成绩两部分组成，其中学习总成绩占</w:t>
      </w:r>
      <w:r>
        <w:rPr>
          <w:sz w:val="28"/>
          <w:szCs w:val="28"/>
        </w:rPr>
        <w:t>40%</w:t>
      </w:r>
      <w:r>
        <w:rPr>
          <w:rFonts w:hint="eastAsia"/>
          <w:sz w:val="28"/>
          <w:szCs w:val="28"/>
        </w:rPr>
        <w:t>，答</w:t>
      </w:r>
      <w:r>
        <w:rPr>
          <w:rFonts w:hint="eastAsia"/>
          <w:sz w:val="28"/>
          <w:szCs w:val="28"/>
        </w:rPr>
        <w:lastRenderedPageBreak/>
        <w:t>辩成绩占</w:t>
      </w:r>
      <w:r>
        <w:rPr>
          <w:sz w:val="28"/>
          <w:szCs w:val="28"/>
        </w:rPr>
        <w:t>60%</w:t>
      </w:r>
      <w:r>
        <w:rPr>
          <w:rFonts w:hint="eastAsia"/>
          <w:sz w:val="44"/>
          <w:szCs w:val="44"/>
        </w:rPr>
        <w:t>：</w:t>
      </w:r>
      <w:r>
        <w:rPr>
          <w:rFonts w:hint="eastAsia"/>
          <w:sz w:val="24"/>
        </w:rPr>
        <w:t>总成绩</w:t>
      </w:r>
      <w:r>
        <w:rPr>
          <w:sz w:val="24"/>
        </w:rPr>
        <w:t>=</w:t>
      </w:r>
      <w:r>
        <w:rPr>
          <w:rFonts w:hint="eastAsia"/>
          <w:sz w:val="24"/>
        </w:rPr>
        <w:t>（学习总成绩×</w:t>
      </w:r>
      <w:r>
        <w:rPr>
          <w:sz w:val="24"/>
        </w:rPr>
        <w:t>40%</w:t>
      </w:r>
      <w:r>
        <w:rPr>
          <w:rFonts w:hint="eastAsia"/>
          <w:sz w:val="24"/>
        </w:rPr>
        <w:t>）＋（答辩成绩×</w:t>
      </w:r>
      <w:r>
        <w:rPr>
          <w:sz w:val="24"/>
        </w:rPr>
        <w:t>60%</w:t>
      </w:r>
      <w:r>
        <w:rPr>
          <w:rFonts w:hint="eastAsia"/>
          <w:sz w:val="24"/>
        </w:rPr>
        <w:t>），取小数点后两位。</w:t>
      </w:r>
      <w:r>
        <w:rPr>
          <w:rFonts w:ascii="宋体" w:hAnsi="宋体" w:cs="宋体" w:hint="eastAsia"/>
          <w:sz w:val="28"/>
          <w:szCs w:val="36"/>
        </w:rPr>
        <w:t>若同一级别学生出现重分，则按照学业总成绩分数、答辩成绩依次比较，确定最后分别按研究生、本科生进行全校排名、各院系排名，严格按照排名顺序，确定各院获得奖学金学生，各学院汇总后将相关材料交给学生资助管理中心行政楼</w:t>
      </w:r>
      <w:r>
        <w:rPr>
          <w:rFonts w:ascii="宋体" w:hAnsi="宋体" w:cs="宋体"/>
          <w:sz w:val="28"/>
          <w:szCs w:val="36"/>
        </w:rPr>
        <w:t>111</w:t>
      </w:r>
      <w:r>
        <w:rPr>
          <w:rFonts w:ascii="宋体" w:hAnsi="宋体" w:cs="宋体" w:hint="eastAsia"/>
          <w:sz w:val="28"/>
          <w:szCs w:val="36"/>
        </w:rPr>
        <w:t>，所需电子档</w:t>
      </w:r>
      <w:hyperlink r:id="rId9" w:history="1">
        <w:r w:rsidRPr="006D65B5">
          <w:rPr>
            <w:rStyle w:val="a5"/>
            <w:rFonts w:ascii="宋体" w:hAnsi="宋体" w:cs="宋体" w:hint="eastAsia"/>
            <w:sz w:val="28"/>
            <w:szCs w:val="36"/>
          </w:rPr>
          <w:t>发到邮箱</w:t>
        </w:r>
        <w:r>
          <w:rPr>
            <w:rStyle w:val="a5"/>
            <w:rFonts w:ascii="宋体" w:hAnsi="宋体" w:cs="宋体" w:hint="eastAsia"/>
            <w:sz w:val="28"/>
            <w:szCs w:val="36"/>
          </w:rPr>
          <w:t>：</w:t>
        </w:r>
        <w:r w:rsidRPr="006D65B5">
          <w:rPr>
            <w:rStyle w:val="a5"/>
            <w:rFonts w:ascii="宋体" w:hAnsi="宋体" w:cs="宋体"/>
            <w:sz w:val="28"/>
            <w:szCs w:val="36"/>
          </w:rPr>
          <w:t>997393770@qq.com</w:t>
        </w:r>
      </w:hyperlink>
      <w:r>
        <w:rPr>
          <w:rFonts w:ascii="宋体" w:hAnsi="宋体" w:cs="宋体" w:hint="eastAsia"/>
          <w:sz w:val="28"/>
          <w:szCs w:val="36"/>
        </w:rPr>
        <w:t>（注明学院、研究生、本科生）。</w:t>
      </w:r>
    </w:p>
    <w:p w:rsidR="00C50E30" w:rsidRDefault="00C50E30">
      <w:pPr>
        <w:spacing w:line="300" w:lineRule="auto"/>
      </w:pPr>
    </w:p>
    <w:p w:rsidR="00C50E30" w:rsidRDefault="00C50E30">
      <w:pPr>
        <w:spacing w:line="300" w:lineRule="auto"/>
      </w:pPr>
    </w:p>
    <w:p w:rsidR="00C50E30" w:rsidRDefault="00C50E30" w:rsidP="00CD7A32">
      <w:pPr>
        <w:ind w:firstLineChars="2352" w:firstLine="5667"/>
        <w:rPr>
          <w:b/>
          <w:sz w:val="28"/>
          <w:szCs w:val="28"/>
        </w:rPr>
      </w:pPr>
      <w:r>
        <w:rPr>
          <w:rFonts w:hint="eastAsia"/>
          <w:b/>
          <w:sz w:val="24"/>
        </w:rPr>
        <w:t>学生资助管理中心</w:t>
      </w:r>
    </w:p>
    <w:p w:rsidR="00C50E30" w:rsidRDefault="00C50E30" w:rsidP="009B1B40">
      <w:pPr>
        <w:jc w:val="center"/>
        <w:rPr>
          <w:b/>
          <w:sz w:val="22"/>
          <w:szCs w:val="22"/>
        </w:rPr>
      </w:pPr>
      <w:r>
        <w:rPr>
          <w:b/>
          <w:sz w:val="22"/>
          <w:szCs w:val="22"/>
        </w:rPr>
        <w:t xml:space="preserve">                                             2016</w:t>
      </w:r>
      <w:r>
        <w:rPr>
          <w:rFonts w:hint="eastAsia"/>
          <w:b/>
          <w:sz w:val="22"/>
          <w:szCs w:val="22"/>
        </w:rPr>
        <w:t>年</w:t>
      </w:r>
      <w:r>
        <w:rPr>
          <w:b/>
          <w:sz w:val="22"/>
          <w:szCs w:val="22"/>
        </w:rPr>
        <w:t>11</w:t>
      </w:r>
      <w:r>
        <w:rPr>
          <w:rFonts w:hint="eastAsia"/>
          <w:b/>
          <w:sz w:val="22"/>
          <w:szCs w:val="22"/>
        </w:rPr>
        <w:t>月</w:t>
      </w:r>
      <w:r>
        <w:rPr>
          <w:b/>
          <w:sz w:val="22"/>
          <w:szCs w:val="22"/>
        </w:rPr>
        <w:t>14</w:t>
      </w:r>
      <w:r>
        <w:rPr>
          <w:rFonts w:hint="eastAsia"/>
          <w:b/>
          <w:sz w:val="22"/>
          <w:szCs w:val="22"/>
        </w:rPr>
        <w:t>日</w:t>
      </w:r>
    </w:p>
    <w:p w:rsidR="00C50E30" w:rsidRPr="009B1B40" w:rsidRDefault="00C50E30">
      <w:pPr>
        <w:spacing w:line="300" w:lineRule="auto"/>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pPr>
        <w:spacing w:line="300" w:lineRule="auto"/>
        <w:jc w:val="center"/>
        <w:rPr>
          <w:rFonts w:ascii="宋体" w:cs="宋体"/>
          <w:sz w:val="24"/>
          <w:szCs w:val="32"/>
        </w:rPr>
      </w:pPr>
    </w:p>
    <w:p w:rsidR="00C50E30" w:rsidRDefault="00C50E30" w:rsidP="00CD7A32">
      <w:pPr>
        <w:spacing w:line="440" w:lineRule="exact"/>
        <w:ind w:firstLineChars="200" w:firstLine="643"/>
        <w:jc w:val="center"/>
        <w:rPr>
          <w:rFonts w:ascii="仿宋_GB2312" w:eastAsia="仿宋_GB2312" w:hAnsi="宋体"/>
          <w:b/>
          <w:sz w:val="32"/>
          <w:szCs w:val="32"/>
        </w:rPr>
      </w:pPr>
    </w:p>
    <w:p w:rsidR="00C50E30" w:rsidRDefault="00C50E30" w:rsidP="00CD7A32">
      <w:pPr>
        <w:spacing w:line="440" w:lineRule="exact"/>
        <w:ind w:firstLineChars="200" w:firstLine="643"/>
        <w:jc w:val="center"/>
        <w:rPr>
          <w:rFonts w:ascii="仿宋_GB2312" w:eastAsia="仿宋_GB2312" w:hAnsi="宋体"/>
          <w:b/>
          <w:sz w:val="32"/>
          <w:szCs w:val="32"/>
        </w:rPr>
      </w:pPr>
    </w:p>
    <w:p w:rsidR="00C50E30" w:rsidRDefault="00C50E30" w:rsidP="00CD7A32">
      <w:pPr>
        <w:spacing w:line="440" w:lineRule="exact"/>
        <w:ind w:firstLineChars="200" w:firstLine="643"/>
        <w:jc w:val="center"/>
        <w:rPr>
          <w:rFonts w:ascii="仿宋_GB2312" w:eastAsia="仿宋_GB2312" w:hAnsi="宋体"/>
          <w:b/>
          <w:sz w:val="32"/>
          <w:szCs w:val="32"/>
        </w:rPr>
      </w:pPr>
    </w:p>
    <w:p w:rsidR="00C50E30" w:rsidRDefault="00C50E30" w:rsidP="00CD7A32">
      <w:pPr>
        <w:spacing w:line="440" w:lineRule="exact"/>
        <w:ind w:firstLineChars="200" w:firstLine="643"/>
        <w:jc w:val="center"/>
        <w:rPr>
          <w:rFonts w:ascii="仿宋_GB2312" w:eastAsia="仿宋_GB2312" w:hAnsi="宋体"/>
          <w:b/>
          <w:sz w:val="32"/>
          <w:szCs w:val="32"/>
        </w:rPr>
      </w:pPr>
    </w:p>
    <w:p w:rsidR="00C50E30" w:rsidRDefault="00C50E30" w:rsidP="00CD7A32">
      <w:pPr>
        <w:spacing w:line="440" w:lineRule="exact"/>
        <w:ind w:firstLineChars="200" w:firstLine="643"/>
        <w:jc w:val="center"/>
        <w:rPr>
          <w:rFonts w:ascii="仿宋_GB2312" w:eastAsia="仿宋_GB2312" w:hAnsi="宋体"/>
          <w:b/>
          <w:sz w:val="32"/>
          <w:szCs w:val="32"/>
        </w:rPr>
      </w:pPr>
    </w:p>
    <w:p w:rsidR="00C50E30" w:rsidRDefault="00C50E30" w:rsidP="009B1B40">
      <w:pPr>
        <w:spacing w:line="440" w:lineRule="exact"/>
        <w:rPr>
          <w:rFonts w:ascii="仿宋_GB2312" w:eastAsia="仿宋_GB2312" w:hAnsi="宋体"/>
          <w:b/>
          <w:sz w:val="32"/>
          <w:szCs w:val="32"/>
        </w:rPr>
      </w:pPr>
    </w:p>
    <w:p w:rsidR="00C50E30" w:rsidRPr="009B1B40" w:rsidRDefault="00C50E30" w:rsidP="006E0F05">
      <w:pPr>
        <w:ind w:firstLineChars="100" w:firstLine="240"/>
        <w:rPr>
          <w:sz w:val="24"/>
          <w:u w:val="single"/>
        </w:rPr>
      </w:pPr>
    </w:p>
    <w:sectPr w:rsidR="00C50E30" w:rsidRPr="009B1B40" w:rsidSect="00CF01D6">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DF3" w:rsidRDefault="00797DF3" w:rsidP="00CF01D6">
      <w:r>
        <w:separator/>
      </w:r>
    </w:p>
  </w:endnote>
  <w:endnote w:type="continuationSeparator" w:id="1">
    <w:p w:rsidR="00797DF3" w:rsidRDefault="00797DF3" w:rsidP="00CF01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DF3" w:rsidRDefault="00797DF3" w:rsidP="00CF01D6">
      <w:r>
        <w:separator/>
      </w:r>
    </w:p>
  </w:footnote>
  <w:footnote w:type="continuationSeparator" w:id="1">
    <w:p w:rsidR="00797DF3" w:rsidRDefault="00797DF3" w:rsidP="00CF01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E30" w:rsidRDefault="00C50E30" w:rsidP="00D34DE3">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B2E87"/>
    <w:multiLevelType w:val="multilevel"/>
    <w:tmpl w:val="3E386040"/>
    <w:lvl w:ilvl="0">
      <w:start w:val="1"/>
      <w:numFmt w:val="chineseCounting"/>
      <w:suff w:val="nothing"/>
      <w:lvlText w:val="%1、"/>
      <w:lvlJc w:val="left"/>
      <w:rPr>
        <w:rFonts w:ascii="Times New Roman" w:hAnsi="Times New Roman" w:cs="Times New Roman" w:hint="default"/>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
    <w:nsid w:val="188B4027"/>
    <w:multiLevelType w:val="hybridMultilevel"/>
    <w:tmpl w:val="104EE462"/>
    <w:lvl w:ilvl="0" w:tplc="51CEBF9A">
      <w:start w:val="1"/>
      <w:numFmt w:val="japaneseCounting"/>
      <w:lvlText w:val="（%1）"/>
      <w:lvlJc w:val="left"/>
      <w:pPr>
        <w:ind w:left="1395" w:hanging="855"/>
      </w:pPr>
      <w:rPr>
        <w:rFonts w:cs="Times New Roman" w:hint="default"/>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2">
    <w:nsid w:val="493A76A3"/>
    <w:multiLevelType w:val="hybridMultilevel"/>
    <w:tmpl w:val="C826000C"/>
    <w:lvl w:ilvl="0" w:tplc="7BD63C90">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BBF2C54"/>
    <w:rsid w:val="0001249F"/>
    <w:rsid w:val="00044BB5"/>
    <w:rsid w:val="00053AD0"/>
    <w:rsid w:val="000652EE"/>
    <w:rsid w:val="00136C3B"/>
    <w:rsid w:val="00181957"/>
    <w:rsid w:val="001C0DB8"/>
    <w:rsid w:val="001F6340"/>
    <w:rsid w:val="001F6380"/>
    <w:rsid w:val="00274860"/>
    <w:rsid w:val="002B3335"/>
    <w:rsid w:val="002B4DBC"/>
    <w:rsid w:val="0033443E"/>
    <w:rsid w:val="003514DE"/>
    <w:rsid w:val="003563D5"/>
    <w:rsid w:val="003773EA"/>
    <w:rsid w:val="003A78E7"/>
    <w:rsid w:val="003E3225"/>
    <w:rsid w:val="00405269"/>
    <w:rsid w:val="004131AA"/>
    <w:rsid w:val="00431469"/>
    <w:rsid w:val="004504B8"/>
    <w:rsid w:val="00454FF1"/>
    <w:rsid w:val="004A6393"/>
    <w:rsid w:val="004B0EFE"/>
    <w:rsid w:val="00563042"/>
    <w:rsid w:val="0057133A"/>
    <w:rsid w:val="005864D4"/>
    <w:rsid w:val="00611532"/>
    <w:rsid w:val="0063078D"/>
    <w:rsid w:val="006500D2"/>
    <w:rsid w:val="00670039"/>
    <w:rsid w:val="00687FBD"/>
    <w:rsid w:val="006A73AD"/>
    <w:rsid w:val="006D65B5"/>
    <w:rsid w:val="006E0F05"/>
    <w:rsid w:val="00702FA4"/>
    <w:rsid w:val="007221F2"/>
    <w:rsid w:val="00797DF3"/>
    <w:rsid w:val="007C1027"/>
    <w:rsid w:val="007C26AA"/>
    <w:rsid w:val="007C78C7"/>
    <w:rsid w:val="0084059A"/>
    <w:rsid w:val="00852FA1"/>
    <w:rsid w:val="008729AF"/>
    <w:rsid w:val="008933BB"/>
    <w:rsid w:val="008A0132"/>
    <w:rsid w:val="008B17C2"/>
    <w:rsid w:val="008B2AED"/>
    <w:rsid w:val="00901E97"/>
    <w:rsid w:val="0092019D"/>
    <w:rsid w:val="00973340"/>
    <w:rsid w:val="00973A16"/>
    <w:rsid w:val="00991513"/>
    <w:rsid w:val="009B1B40"/>
    <w:rsid w:val="009E659D"/>
    <w:rsid w:val="00A06CB1"/>
    <w:rsid w:val="00A33421"/>
    <w:rsid w:val="00A37321"/>
    <w:rsid w:val="00A6054C"/>
    <w:rsid w:val="00A70EDA"/>
    <w:rsid w:val="00A731BE"/>
    <w:rsid w:val="00A96E93"/>
    <w:rsid w:val="00B31392"/>
    <w:rsid w:val="00B41F30"/>
    <w:rsid w:val="00B44D43"/>
    <w:rsid w:val="00B76DF8"/>
    <w:rsid w:val="00B85B5A"/>
    <w:rsid w:val="00BC7867"/>
    <w:rsid w:val="00BE1182"/>
    <w:rsid w:val="00BE2EAC"/>
    <w:rsid w:val="00BF68EF"/>
    <w:rsid w:val="00C30415"/>
    <w:rsid w:val="00C366B5"/>
    <w:rsid w:val="00C43EBE"/>
    <w:rsid w:val="00C50E30"/>
    <w:rsid w:val="00C64E97"/>
    <w:rsid w:val="00CB2336"/>
    <w:rsid w:val="00CD7A32"/>
    <w:rsid w:val="00CF01D6"/>
    <w:rsid w:val="00D34A77"/>
    <w:rsid w:val="00D34DE3"/>
    <w:rsid w:val="00D4178A"/>
    <w:rsid w:val="00D45E0B"/>
    <w:rsid w:val="00D7706D"/>
    <w:rsid w:val="00DD414A"/>
    <w:rsid w:val="00DF2A6B"/>
    <w:rsid w:val="00EA4D6D"/>
    <w:rsid w:val="00EF730E"/>
    <w:rsid w:val="00F02F19"/>
    <w:rsid w:val="00F30513"/>
    <w:rsid w:val="00F33DA9"/>
    <w:rsid w:val="00F71E6B"/>
    <w:rsid w:val="00F8588A"/>
    <w:rsid w:val="00FB748D"/>
    <w:rsid w:val="00FD4A45"/>
    <w:rsid w:val="022E3FA1"/>
    <w:rsid w:val="02A75D89"/>
    <w:rsid w:val="06A97E5E"/>
    <w:rsid w:val="08242936"/>
    <w:rsid w:val="0AF51A74"/>
    <w:rsid w:val="0BBF2C54"/>
    <w:rsid w:val="0C2D5766"/>
    <w:rsid w:val="0C343F03"/>
    <w:rsid w:val="0D654B3B"/>
    <w:rsid w:val="0E747C38"/>
    <w:rsid w:val="105E1EB7"/>
    <w:rsid w:val="11B800BF"/>
    <w:rsid w:val="153124B5"/>
    <w:rsid w:val="19067C0D"/>
    <w:rsid w:val="1B95620A"/>
    <w:rsid w:val="1D6B73BC"/>
    <w:rsid w:val="1D724EDA"/>
    <w:rsid w:val="1EAB2126"/>
    <w:rsid w:val="20230B32"/>
    <w:rsid w:val="212001AF"/>
    <w:rsid w:val="22683983"/>
    <w:rsid w:val="23325B86"/>
    <w:rsid w:val="23A32830"/>
    <w:rsid w:val="25394844"/>
    <w:rsid w:val="25E50207"/>
    <w:rsid w:val="2A346C7D"/>
    <w:rsid w:val="2A952ED0"/>
    <w:rsid w:val="2CC41AA8"/>
    <w:rsid w:val="2EFD08D2"/>
    <w:rsid w:val="300C13FD"/>
    <w:rsid w:val="324B10D3"/>
    <w:rsid w:val="32672DC6"/>
    <w:rsid w:val="32BE5E7A"/>
    <w:rsid w:val="33516869"/>
    <w:rsid w:val="374A7840"/>
    <w:rsid w:val="37DC46BA"/>
    <w:rsid w:val="3B265B7C"/>
    <w:rsid w:val="3EFD3C37"/>
    <w:rsid w:val="402A3A93"/>
    <w:rsid w:val="40372928"/>
    <w:rsid w:val="41EE484B"/>
    <w:rsid w:val="421C7C48"/>
    <w:rsid w:val="44076E56"/>
    <w:rsid w:val="44A725EF"/>
    <w:rsid w:val="44A8083D"/>
    <w:rsid w:val="45AF3F7E"/>
    <w:rsid w:val="462C767B"/>
    <w:rsid w:val="4C680E48"/>
    <w:rsid w:val="4D9B36DA"/>
    <w:rsid w:val="51460758"/>
    <w:rsid w:val="535769E9"/>
    <w:rsid w:val="54C74E4B"/>
    <w:rsid w:val="557B58DC"/>
    <w:rsid w:val="55E615FD"/>
    <w:rsid w:val="562B4583"/>
    <w:rsid w:val="56C726F1"/>
    <w:rsid w:val="58B77A68"/>
    <w:rsid w:val="5D283593"/>
    <w:rsid w:val="5D440388"/>
    <w:rsid w:val="602447E3"/>
    <w:rsid w:val="6A997324"/>
    <w:rsid w:val="6B90366B"/>
    <w:rsid w:val="6BE339E3"/>
    <w:rsid w:val="768C3B92"/>
    <w:rsid w:val="791129F7"/>
    <w:rsid w:val="794F3FE2"/>
    <w:rsid w:val="7AD01B84"/>
    <w:rsid w:val="7F8761B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1D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F01D6"/>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CF01D6"/>
    <w:rPr>
      <w:rFonts w:cs="Times New Roman"/>
      <w:sz w:val="18"/>
      <w:szCs w:val="18"/>
    </w:rPr>
  </w:style>
  <w:style w:type="paragraph" w:styleId="a4">
    <w:name w:val="header"/>
    <w:basedOn w:val="a"/>
    <w:link w:val="Char0"/>
    <w:uiPriority w:val="99"/>
    <w:rsid w:val="00CF01D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CF01D6"/>
    <w:rPr>
      <w:rFonts w:cs="Times New Roman"/>
      <w:sz w:val="18"/>
      <w:szCs w:val="18"/>
    </w:rPr>
  </w:style>
  <w:style w:type="character" w:styleId="a5">
    <w:name w:val="Hyperlink"/>
    <w:basedOn w:val="a0"/>
    <w:uiPriority w:val="99"/>
    <w:rsid w:val="00CF01D6"/>
    <w:rPr>
      <w:rFonts w:cs="Times New Roman"/>
      <w:color w:val="003366"/>
      <w:u w:val="none"/>
    </w:rPr>
  </w:style>
  <w:style w:type="table" w:styleId="a6">
    <w:name w:val="Table Grid"/>
    <w:basedOn w:val="a1"/>
    <w:uiPriority w:val="99"/>
    <w:rsid w:val="00CF01D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7C1027"/>
    <w:pPr>
      <w:ind w:firstLineChars="200" w:firstLine="420"/>
    </w:pPr>
    <w:rPr>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21457;&#21040;&#37038;&#31665;997393770@q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刘勇</cp:lastModifiedBy>
  <cp:revision>64</cp:revision>
  <dcterms:created xsi:type="dcterms:W3CDTF">2016-11-02T03:29:00Z</dcterms:created>
  <dcterms:modified xsi:type="dcterms:W3CDTF">2016-11-15T09:09:00Z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